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2BD3" w14:textId="5DA9FB0A" w:rsidR="00713A89" w:rsidRPr="00713A89" w:rsidRDefault="00713A89" w:rsidP="00713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3A89">
        <w:rPr>
          <w:rFonts w:ascii="Times New Roman" w:hAnsi="Times New Roman" w:cs="Times New Roman"/>
          <w:b/>
          <w:bCs/>
          <w:sz w:val="32"/>
          <w:szCs w:val="32"/>
        </w:rPr>
        <w:t>Цветочн</w:t>
      </w:r>
      <w:r w:rsidR="000344B0">
        <w:rPr>
          <w:rFonts w:ascii="Times New Roman" w:hAnsi="Times New Roman" w:cs="Times New Roman"/>
          <w:b/>
          <w:bCs/>
          <w:sz w:val="32"/>
          <w:szCs w:val="32"/>
        </w:rPr>
        <w:t xml:space="preserve">о-декоративные </w:t>
      </w:r>
      <w:bookmarkStart w:id="0" w:name="_GoBack"/>
      <w:bookmarkEnd w:id="0"/>
      <w:r w:rsidRPr="00713A89">
        <w:rPr>
          <w:rFonts w:ascii="Times New Roman" w:hAnsi="Times New Roman" w:cs="Times New Roman"/>
          <w:b/>
          <w:bCs/>
          <w:sz w:val="32"/>
          <w:szCs w:val="32"/>
        </w:rPr>
        <w:t>растения открытого грунта</w:t>
      </w:r>
    </w:p>
    <w:p w14:paraId="0C9EB491" w14:textId="77777777" w:rsidR="00713A89" w:rsidRPr="00713A89" w:rsidRDefault="00713A89" w:rsidP="00713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CDFD69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К цветочным растениям открытого грунта, - выращиваемым для цветников, относят однолетние, называемые часто летниками, двухлетние и многолетние. Летники начинают и заканчивают свое существование в течение одного года.</w:t>
      </w:r>
    </w:p>
    <w:p w14:paraId="607F5CF8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У многолетников стебель и листья отмирают на зиму; корни же, корневища, клубни и луковицы остаются живыми и каждое лето приносят новые цветущие побеги.</w:t>
      </w:r>
    </w:p>
    <w:p w14:paraId="111E6CF0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У некоторых растений, как, например, анютины глазки и маргаритка, перезимовывают в грунте не только подземные части, но сохраняются под снегом до весны листья и даже бутоны, за исключением, конечно, тех случаев, когда растение при особо неблагоприятных условиях вымерзает целиком.</w:t>
      </w:r>
    </w:p>
    <w:p w14:paraId="5745FAAB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Двухлетники достигают полного расцвета на второй год посева и по вызревании семян отмирают.</w:t>
      </w:r>
    </w:p>
    <w:p w14:paraId="32AE56E7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Многолетники выносливее летников, часть которых плохо переносит холодную и сырую погоду. Когда все летники уже успеют отцвести, многие многолетники находятся еще в периоде цветения.</w:t>
      </w:r>
    </w:p>
    <w:p w14:paraId="65489B28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Кроме того, многолетники имеют перед летниками еще ряд следующих преимуществ:</w:t>
      </w:r>
    </w:p>
    <w:p w14:paraId="2D75330F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1. Многолетники, из которых очень многие зимуют в грунте, растут на одном месте по нескольку лет.</w:t>
      </w:r>
    </w:p>
    <w:p w14:paraId="0434A503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2. Многолетники, высаженные в грунт, не требуют каких-либо особых, сложных приемов ухода за ними.</w:t>
      </w:r>
    </w:p>
    <w:p w14:paraId="72AB2068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3. Культура многолетников требует значительно меньших издержек и затрат труда по сравнению с летниками.</w:t>
      </w:r>
    </w:p>
    <w:p w14:paraId="2A071817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4. Очень многие многолетники зацветают уже ранней весной, в то время как большая часть летников зацветает летом (даже в начале второй половины лета). Другие многолетники, наоборот, зацветают очень поздно и цветут до глубокой осени, нередко и после первых утренников.</w:t>
      </w:r>
    </w:p>
    <w:p w14:paraId="6D33E9D1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5. Многолетники обильно разрастаются и обладают богатством колеров.</w:t>
      </w:r>
    </w:p>
    <w:p w14:paraId="7B9DF15B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6. В отличие от летников большая часть многолетников имеет длинные черешки и обладает способностью долго держаться в воде; это делает их хорошим материалом для срезки.</w:t>
      </w:r>
    </w:p>
    <w:p w14:paraId="754128C4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В цветоводстве открытого грунта выращиваются преимущественно цветущие растения и значительно меньше — растения с красивой зеленью. Подбором по времени цветения можно иметь цветы с ранней весны до поздней осени.</w:t>
      </w:r>
    </w:p>
    <w:p w14:paraId="5FC5D905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lastRenderedPageBreak/>
        <w:t>Для удобства рассмотрения все культивируемые в цветоводстве растения подразделяют на цветочные (однолетние, двухлетние, многолетние и луковичные), декоративно-лиственные и вьющиеся.</w:t>
      </w:r>
    </w:p>
    <w:p w14:paraId="44236B5C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В пределах групп описание растений расположено в алфавитном порядке.</w:t>
      </w:r>
    </w:p>
    <w:p w14:paraId="1DDA7A65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Однолетники (летники)</w:t>
      </w:r>
    </w:p>
    <w:p w14:paraId="61964397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Помимо богатейшего материала, какой дают летники для уборки цветников, многие из них выращивают в горшках для внутреннего озеленения различных помещений, балконов, подоконников и т. п. Высадка летников в цветники производится по миновании заморозков, хотя некоторые из них (например, левкой) не боятся заморозков; такие летники можно высаживать раньше.</w:t>
      </w:r>
    </w:p>
    <w:p w14:paraId="5CABDBF5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Многие летники, взятые с земляным комом, хорошо переносят пересадку, например, агератум, антирринум, астры, вербена, гвоздика китайская, петуния, тагетес, циннии и многие другие; трудно переносят во время цветения пересадку душистый горошек и совершенно не переносит пересадки резеда в цвету.</w:t>
      </w:r>
    </w:p>
    <w:p w14:paraId="4822399E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Некоторые летники обладают очень продолжительным цветением, например, агератум (июнь — сентябрь), амарантус (июль — сентябрь), антирринум (июль — сентябрь), астры (август — сентябрь), вербена (июнь - сентябрь), гайлардия (июнь — июль по сентябрь), гвоздика китайская (июль - август), диморфотека (июнь — сентябрь), ипомея (июль — сентябрь), календула (июль — сентябрь), конвольвулюс триколер (июль — сентябрь), каллиопсис (июнь — сентябрь), лобелия эринус (июнь — сентябрь), матрикария (июль — сентябрь), настурция (июнь — сентябрь), подсолнечник (июль — сентябрь), портулак (июнь — сентябрь), резеда (июнь, июль по сентябрь), скабиоза (июнь — сентябрь), табак (июдь, июль по сентябрь), тагетес (июнь — сентябрь), флокс Друммонди (июнь — сентябрь), целозия (июль — сентябрь).</w:t>
      </w:r>
    </w:p>
    <w:p w14:paraId="3A97B43A" w14:textId="77777777" w:rsidR="00713A89" w:rsidRPr="00713A89" w:rsidRDefault="00713A89" w:rsidP="00713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A89">
        <w:rPr>
          <w:rFonts w:ascii="Times New Roman" w:hAnsi="Times New Roman" w:cs="Times New Roman"/>
          <w:b/>
          <w:bCs/>
          <w:sz w:val="28"/>
          <w:szCs w:val="28"/>
        </w:rPr>
        <w:t>Декоративно-лиственные растения открытого грунта</w:t>
      </w:r>
    </w:p>
    <w:p w14:paraId="68E9F6ED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В раздел декоративно-лиственных растений входят однолетние и многолетние растения, культивируемые ради их декоративной, часто орнаментальной или мозаичной зелени. Некоторые из этих растений имеют мелкие или невзрачные цветы.</w:t>
      </w:r>
    </w:p>
    <w:p w14:paraId="72B2C47A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Раздел этот состоит из двух групп:</w:t>
      </w:r>
    </w:p>
    <w:p w14:paraId="4F28691E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1. Более или менее высокие декоративно-лиственные растения, используемые для групповых (группы) и одиночных (ординары или солитеры) посадок.</w:t>
      </w:r>
    </w:p>
    <w:p w14:paraId="5C5573D8" w14:textId="77777777" w:rsidR="00713A89" w:rsidRPr="00713A89" w:rsidRDefault="00713A89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713A89">
        <w:rPr>
          <w:rFonts w:ascii="Times New Roman" w:hAnsi="Times New Roman" w:cs="Times New Roman"/>
          <w:sz w:val="28"/>
          <w:szCs w:val="28"/>
        </w:rPr>
        <w:t>2. Декоративно-лиственные растения низкие, идущие на уборку ковровых или мозаичных клумб (коврово-мозаичные растения).</w:t>
      </w:r>
    </w:p>
    <w:p w14:paraId="4B329756" w14:textId="77777777" w:rsidR="00B4530D" w:rsidRPr="00B4530D" w:rsidRDefault="00B4530D" w:rsidP="00B45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30D">
        <w:rPr>
          <w:rFonts w:ascii="Times New Roman" w:hAnsi="Times New Roman" w:cs="Times New Roman"/>
          <w:b/>
          <w:bCs/>
          <w:sz w:val="28"/>
          <w:szCs w:val="28"/>
        </w:rPr>
        <w:t>Вьющиеся растения открытого грунта</w:t>
      </w:r>
    </w:p>
    <w:p w14:paraId="6EE4A9FD" w14:textId="77777777" w:rsidR="00B4530D" w:rsidRPr="00B4530D" w:rsidRDefault="00B4530D" w:rsidP="00B4530D">
      <w:pPr>
        <w:jc w:val="both"/>
        <w:rPr>
          <w:rFonts w:ascii="Times New Roman" w:hAnsi="Times New Roman" w:cs="Times New Roman"/>
          <w:sz w:val="28"/>
          <w:szCs w:val="28"/>
        </w:rPr>
      </w:pPr>
      <w:r w:rsidRPr="00B4530D">
        <w:rPr>
          <w:rFonts w:ascii="Times New Roman" w:hAnsi="Times New Roman" w:cs="Times New Roman"/>
          <w:sz w:val="28"/>
          <w:szCs w:val="28"/>
        </w:rPr>
        <w:lastRenderedPageBreak/>
        <w:t>Вьющиеся растения имеют сильный и высокий рост, гибкие и длинные ветви, красивую зелень и цветы. Эти растения являются одним из лучших декоративных украшений. Вьющимся растениям обязательно нужна какая-нибудь опора, которую они обвивают или тянутся по ней вверх, пользуясь зацепками и усиками. Это свойство вьющихся растений делает их весьма ценными как материал для самых разнообразных декоративных целей. Вьющиеся растения подразделяются на однолетние и многолетние (деревянистые и травянистые).</w:t>
      </w:r>
    </w:p>
    <w:p w14:paraId="7210D6D4" w14:textId="4BA7502C" w:rsidR="000E43CC" w:rsidRDefault="00B4530D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530D">
        <w:rPr>
          <w:rFonts w:ascii="Times New Roman" w:hAnsi="Times New Roman" w:cs="Times New Roman"/>
          <w:sz w:val="28"/>
          <w:szCs w:val="28"/>
        </w:rPr>
        <w:t>ОДНОЛЕТНИЕ РАСТЕНИЯ</w:t>
      </w:r>
    </w:p>
    <w:p w14:paraId="6CBB815F" w14:textId="2AFE6D9D" w:rsidR="00B4530D" w:rsidRDefault="00B4530D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530D">
        <w:rPr>
          <w:rFonts w:ascii="Times New Roman" w:hAnsi="Times New Roman" w:cs="Times New Roman"/>
          <w:i/>
          <w:iCs/>
          <w:sz w:val="28"/>
          <w:szCs w:val="28"/>
        </w:rPr>
        <w:t>Ипомея (</w:t>
      </w:r>
      <w:r w:rsidRPr="00B4530D">
        <w:rPr>
          <w:rFonts w:ascii="Times New Roman" w:hAnsi="Times New Roman" w:cs="Times New Roman"/>
          <w:sz w:val="28"/>
          <w:szCs w:val="28"/>
        </w:rPr>
        <w:t>Ipomoea purpurea). «Граммофончики». Сем. Вьюнковых. Неприхотливое, красиво вьющееся растение с крупными воронкообразными цветами разных колеров. Достигает почти 3 м. Посев в апреле в ящики. Сеянцы подращивают в горшках. Высадка с земляным комом, так как пересадку трудно переносит. Можно сеять прямо в горшки, а с середины мая на место. Имеется махровая форма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BFE9FC" w14:textId="2A2AC0EA" w:rsidR="00B4530D" w:rsidRDefault="00B4530D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530D">
        <w:rPr>
          <w:rFonts w:ascii="Times New Roman" w:hAnsi="Times New Roman" w:cs="Times New Roman"/>
          <w:i/>
          <w:iCs/>
          <w:sz w:val="28"/>
          <w:szCs w:val="28"/>
        </w:rPr>
        <w:t>Кобея</w:t>
      </w:r>
      <w:r w:rsidRPr="00B4530D">
        <w:rPr>
          <w:rFonts w:ascii="Times New Roman" w:hAnsi="Times New Roman" w:cs="Times New Roman"/>
          <w:sz w:val="28"/>
          <w:szCs w:val="28"/>
        </w:rPr>
        <w:t xml:space="preserve"> (Cobaea). Сем. Синюховых. Многолетнее растение с цепкими или вьющимися стеблями и перисто-сложными листьями. Крупные колокольчатые цветы.</w:t>
      </w:r>
    </w:p>
    <w:p w14:paraId="45379292" w14:textId="39B11B15" w:rsidR="00B4530D" w:rsidRDefault="00B4530D" w:rsidP="00713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530D">
        <w:rPr>
          <w:rFonts w:ascii="Times New Roman" w:hAnsi="Times New Roman" w:cs="Times New Roman"/>
          <w:i/>
          <w:iCs/>
          <w:sz w:val="28"/>
          <w:szCs w:val="28"/>
        </w:rPr>
        <w:t>Вьюнов трехцветный</w:t>
      </w:r>
      <w:r w:rsidRPr="00B4530D">
        <w:rPr>
          <w:rFonts w:ascii="Times New Roman" w:hAnsi="Times New Roman" w:cs="Times New Roman"/>
          <w:sz w:val="28"/>
          <w:szCs w:val="28"/>
        </w:rPr>
        <w:t xml:space="preserve"> (Convolvulus tricolor). Дневная красавица. Сем. Вьюнковых. Небольшое растение (40—50 см) с воронковидными, нарядно окрашенными цветами; отгиб цветов синий, середина белая, а зев темный. Есть сорта и с другими колерами и оттенками. Вечером, ночью, а также в ненастную погоду цветы закрыты; они раскрываются лишь в ясную погоду, отсюда название — Дневная красавица.</w:t>
      </w:r>
    </w:p>
    <w:p w14:paraId="06E907BD" w14:textId="77777777" w:rsidR="00B4530D" w:rsidRPr="00B4530D" w:rsidRDefault="00B4530D" w:rsidP="00B4530D">
      <w:pPr>
        <w:jc w:val="both"/>
        <w:rPr>
          <w:rFonts w:ascii="Times New Roman" w:hAnsi="Times New Roman" w:cs="Times New Roman"/>
          <w:sz w:val="28"/>
          <w:szCs w:val="28"/>
        </w:rPr>
      </w:pPr>
      <w:r w:rsidRPr="00B4530D">
        <w:rPr>
          <w:rFonts w:ascii="Times New Roman" w:hAnsi="Times New Roman" w:cs="Times New Roman"/>
          <w:sz w:val="28"/>
          <w:szCs w:val="28"/>
        </w:rPr>
        <w:t>МНОГОЛЕТНИЕ РАСТЕНИЯ</w:t>
      </w:r>
    </w:p>
    <w:p w14:paraId="34DA83BA" w14:textId="7B39D851" w:rsidR="00B4530D" w:rsidRPr="00B4530D" w:rsidRDefault="00B4530D" w:rsidP="00B4530D">
      <w:pPr>
        <w:jc w:val="both"/>
        <w:rPr>
          <w:rFonts w:ascii="Times New Roman" w:hAnsi="Times New Roman" w:cs="Times New Roman"/>
          <w:sz w:val="28"/>
          <w:szCs w:val="28"/>
        </w:rPr>
      </w:pPr>
      <w:r w:rsidRPr="00B4530D">
        <w:rPr>
          <w:rFonts w:ascii="Times New Roman" w:hAnsi="Times New Roman" w:cs="Times New Roman"/>
          <w:sz w:val="28"/>
          <w:szCs w:val="28"/>
        </w:rPr>
        <w:t>Многолетние вьющиеся растения подразделяются на травянистые и деревянистые; стебли первых на зиму отмирают</w:t>
      </w:r>
      <w:r w:rsidR="009226C3">
        <w:rPr>
          <w:rFonts w:ascii="Times New Roman" w:hAnsi="Times New Roman" w:cs="Times New Roman"/>
          <w:sz w:val="28"/>
          <w:szCs w:val="28"/>
        </w:rPr>
        <w:t xml:space="preserve"> (ж</w:t>
      </w:r>
      <w:r w:rsidR="009226C3" w:rsidRPr="009226C3">
        <w:rPr>
          <w:rFonts w:ascii="Times New Roman" w:hAnsi="Times New Roman" w:cs="Times New Roman"/>
          <w:sz w:val="28"/>
          <w:szCs w:val="28"/>
        </w:rPr>
        <w:t>имолость</w:t>
      </w:r>
      <w:r w:rsidR="009226C3">
        <w:rPr>
          <w:rFonts w:ascii="Times New Roman" w:hAnsi="Times New Roman" w:cs="Times New Roman"/>
          <w:sz w:val="28"/>
          <w:szCs w:val="28"/>
        </w:rPr>
        <w:t>, к</w:t>
      </w:r>
      <w:r w:rsidR="009226C3" w:rsidRPr="009226C3">
        <w:rPr>
          <w:rFonts w:ascii="Times New Roman" w:hAnsi="Times New Roman" w:cs="Times New Roman"/>
          <w:sz w:val="28"/>
          <w:szCs w:val="28"/>
        </w:rPr>
        <w:t>лематис</w:t>
      </w:r>
      <w:r w:rsidR="009226C3">
        <w:rPr>
          <w:rFonts w:ascii="Times New Roman" w:hAnsi="Times New Roman" w:cs="Times New Roman"/>
          <w:sz w:val="28"/>
          <w:szCs w:val="28"/>
        </w:rPr>
        <w:t>).</w:t>
      </w:r>
      <w:r w:rsidR="009226C3" w:rsidRPr="009226C3">
        <w:rPr>
          <w:rFonts w:ascii="Times New Roman" w:hAnsi="Times New Roman" w:cs="Times New Roman"/>
          <w:sz w:val="28"/>
          <w:szCs w:val="28"/>
        </w:rPr>
        <w:t> </w:t>
      </w:r>
    </w:p>
    <w:p w14:paraId="5A68CA1F" w14:textId="77777777" w:rsidR="00B4530D" w:rsidRPr="00713A89" w:rsidRDefault="00B4530D" w:rsidP="00713A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530D" w:rsidRPr="00713A89" w:rsidSect="00713A8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CC"/>
    <w:rsid w:val="000344B0"/>
    <w:rsid w:val="000E43CC"/>
    <w:rsid w:val="00713A89"/>
    <w:rsid w:val="007B3D78"/>
    <w:rsid w:val="009226C3"/>
    <w:rsid w:val="00B4530D"/>
    <w:rsid w:val="00F0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2D99"/>
  <w15:chartTrackingRefBased/>
  <w15:docId w15:val="{1A316F0E-1A91-4A91-A5DB-0A1A3BC5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5</cp:revision>
  <dcterms:created xsi:type="dcterms:W3CDTF">2024-04-09T08:34:00Z</dcterms:created>
  <dcterms:modified xsi:type="dcterms:W3CDTF">2024-04-09T08:50:00Z</dcterms:modified>
</cp:coreProperties>
</file>