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02E74" w14:textId="5ED38D64"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 xml:space="preserve">КОНСПЕКТ </w:t>
      </w:r>
      <w:r w:rsidR="00222A82" w:rsidRPr="00222A82">
        <w:rPr>
          <w:rFonts w:ascii="Times New Roman" w:hAnsi="Times New Roman"/>
          <w:b/>
          <w:sz w:val="28"/>
          <w:szCs w:val="28"/>
        </w:rPr>
        <w:t>ЗАНЯТИЯ «ПИТАТЕЛЬНЫЕ СРЕДЫ»</w:t>
      </w:r>
    </w:p>
    <w:p w14:paraId="74E40CFE" w14:textId="77777777" w:rsidR="00222A82" w:rsidRPr="00222A82" w:rsidRDefault="00222A82" w:rsidP="00222A82">
      <w:pPr>
        <w:spacing w:after="0" w:line="240" w:lineRule="auto"/>
        <w:jc w:val="both"/>
        <w:rPr>
          <w:rFonts w:ascii="Times New Roman" w:hAnsi="Times New Roman"/>
          <w:b/>
          <w:sz w:val="28"/>
          <w:szCs w:val="28"/>
        </w:rPr>
      </w:pPr>
    </w:p>
    <w:p w14:paraId="3953145F" w14:textId="77777777"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Питательные среды. Требования. Классификация, разлив, стерилизация.</w:t>
      </w:r>
    </w:p>
    <w:p w14:paraId="4341607F" w14:textId="77777777"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План:</w:t>
      </w:r>
    </w:p>
    <w:p w14:paraId="3E1FB5C3" w14:textId="77777777"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1.Питательные среды.</w:t>
      </w:r>
    </w:p>
    <w:p w14:paraId="618CDA92" w14:textId="77777777"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2.Классификация.</w:t>
      </w:r>
    </w:p>
    <w:p w14:paraId="73A9FFFB" w14:textId="77777777"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3.Требования к питательным средам.</w:t>
      </w:r>
    </w:p>
    <w:p w14:paraId="5BCE446E" w14:textId="77777777" w:rsidR="00C146CD" w:rsidRPr="00222A82" w:rsidRDefault="00C146CD" w:rsidP="00222A82">
      <w:pPr>
        <w:spacing w:after="0" w:line="240" w:lineRule="auto"/>
        <w:jc w:val="both"/>
        <w:rPr>
          <w:rFonts w:ascii="Times New Roman" w:hAnsi="Times New Roman"/>
          <w:b/>
          <w:sz w:val="28"/>
          <w:szCs w:val="28"/>
        </w:rPr>
      </w:pPr>
    </w:p>
    <w:p w14:paraId="132420BB" w14:textId="77777777" w:rsidR="00C146CD" w:rsidRPr="00222A82" w:rsidRDefault="00C146CD" w:rsidP="00222A82">
      <w:pPr>
        <w:pStyle w:val="a3"/>
        <w:spacing w:before="0" w:beforeAutospacing="0" w:after="0" w:afterAutospacing="0"/>
        <w:ind w:firstLine="300"/>
        <w:jc w:val="both"/>
        <w:rPr>
          <w:sz w:val="28"/>
          <w:szCs w:val="28"/>
        </w:rPr>
      </w:pPr>
      <w:r w:rsidRPr="00222A82">
        <w:rPr>
          <w:sz w:val="28"/>
          <w:szCs w:val="28"/>
        </w:rPr>
        <w:t xml:space="preserve">Для культивирования микроорганизмов (выращивание в искусственных условиях </w:t>
      </w:r>
      <w:proofErr w:type="spellStart"/>
      <w:r w:rsidRPr="00222A82">
        <w:rPr>
          <w:sz w:val="28"/>
          <w:szCs w:val="28"/>
        </w:rPr>
        <w:t>in</w:t>
      </w:r>
      <w:proofErr w:type="spellEnd"/>
      <w:r w:rsidRPr="00222A82">
        <w:rPr>
          <w:sz w:val="28"/>
          <w:szCs w:val="28"/>
        </w:rPr>
        <w:t xml:space="preserve"> </w:t>
      </w:r>
      <w:proofErr w:type="spellStart"/>
      <w:r w:rsidRPr="00222A82">
        <w:rPr>
          <w:sz w:val="28"/>
          <w:szCs w:val="28"/>
        </w:rPr>
        <w:t>vitro</w:t>
      </w:r>
      <w:proofErr w:type="spellEnd"/>
      <w:r w:rsidRPr="00222A82">
        <w:rPr>
          <w:sz w:val="28"/>
          <w:szCs w:val="28"/>
        </w:rPr>
        <w:t>) необходимы особые субстраты - питательные среды. На средах микроорганизмы осуществляют все жизненные процессы (питаются, дышат, размножаются и т. д.), поэтому их еще называют средами для культивирования.</w:t>
      </w:r>
    </w:p>
    <w:p w14:paraId="6C086792" w14:textId="77777777" w:rsidR="00C146CD" w:rsidRPr="00222A82" w:rsidRDefault="00C146CD" w:rsidP="00222A82">
      <w:pPr>
        <w:pStyle w:val="3"/>
        <w:jc w:val="both"/>
        <w:rPr>
          <w:b/>
          <w:sz w:val="28"/>
          <w:szCs w:val="28"/>
        </w:rPr>
      </w:pPr>
      <w:r w:rsidRPr="00222A82">
        <w:rPr>
          <w:b/>
          <w:sz w:val="28"/>
          <w:szCs w:val="28"/>
        </w:rPr>
        <w:t>1.Питательные среды</w:t>
      </w:r>
    </w:p>
    <w:p w14:paraId="197A2A60" w14:textId="77777777" w:rsidR="00C146CD" w:rsidRPr="00222A82" w:rsidRDefault="00C146CD" w:rsidP="00222A82">
      <w:pPr>
        <w:pStyle w:val="a3"/>
        <w:spacing w:before="0" w:beforeAutospacing="0" w:after="0" w:afterAutospacing="0"/>
        <w:ind w:firstLine="300"/>
        <w:jc w:val="both"/>
        <w:rPr>
          <w:sz w:val="28"/>
          <w:szCs w:val="28"/>
        </w:rPr>
      </w:pPr>
      <w:r w:rsidRPr="00222A82">
        <w:rPr>
          <w:sz w:val="28"/>
          <w:szCs w:val="28"/>
        </w:rPr>
        <w:t>Питательные среды являются основой микробиологической работы, и их качество нередко определяет результаты всего исследования. Среды должны создавать оптимальные (наилучшие) условия для жизнедеятельности микробов.</w:t>
      </w:r>
    </w:p>
    <w:p w14:paraId="7EB872B9"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b/>
          <w:sz w:val="28"/>
          <w:szCs w:val="28"/>
        </w:rPr>
        <w:t>Питательная среда</w:t>
      </w:r>
      <w:r w:rsidRPr="00222A82">
        <w:rPr>
          <w:rFonts w:ascii="Times New Roman" w:hAnsi="Times New Roman"/>
          <w:sz w:val="28"/>
          <w:szCs w:val="28"/>
        </w:rPr>
        <w:t xml:space="preserve"> — вещество или смесь веществ, применяемая для культивирования макро- и микроорганизмов. Питательные среды служат основой бактериологических работ, нередко определяя своим качеством результаты исследования. Они необходимы для выделения из исследуемого материала чистых культур возбудителя и изучения их свойств </w:t>
      </w:r>
      <w:proofErr w:type="gramStart"/>
      <w:r w:rsidRPr="00222A82">
        <w:rPr>
          <w:rFonts w:ascii="Times New Roman" w:hAnsi="Times New Roman"/>
          <w:sz w:val="28"/>
          <w:szCs w:val="28"/>
        </w:rPr>
        <w:t xml:space="preserve">( </w:t>
      </w:r>
      <w:proofErr w:type="spellStart"/>
      <w:r w:rsidRPr="00222A82">
        <w:rPr>
          <w:rFonts w:ascii="Times New Roman" w:hAnsi="Times New Roman"/>
          <w:sz w:val="28"/>
          <w:szCs w:val="28"/>
        </w:rPr>
        <w:t>культуральных</w:t>
      </w:r>
      <w:proofErr w:type="spellEnd"/>
      <w:proofErr w:type="gramEnd"/>
      <w:r w:rsidRPr="00222A82">
        <w:rPr>
          <w:rFonts w:ascii="Times New Roman" w:hAnsi="Times New Roman"/>
          <w:sz w:val="28"/>
          <w:szCs w:val="28"/>
        </w:rPr>
        <w:t xml:space="preserve">, биохимических, подвижности и др.). </w:t>
      </w:r>
    </w:p>
    <w:p w14:paraId="051618D9" w14:textId="77777777" w:rsidR="00C146CD" w:rsidRPr="00222A82" w:rsidRDefault="00C146CD" w:rsidP="00222A82">
      <w:pPr>
        <w:spacing w:after="0" w:line="240" w:lineRule="auto"/>
        <w:jc w:val="both"/>
        <w:rPr>
          <w:rFonts w:ascii="Times New Roman" w:hAnsi="Times New Roman"/>
          <w:b/>
          <w:sz w:val="28"/>
          <w:szCs w:val="28"/>
        </w:rPr>
      </w:pPr>
    </w:p>
    <w:p w14:paraId="3BC3F734" w14:textId="77777777"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 xml:space="preserve">2.Классификация питательных сред </w:t>
      </w:r>
    </w:p>
    <w:p w14:paraId="67EF4C79"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b/>
          <w:sz w:val="28"/>
          <w:szCs w:val="28"/>
        </w:rPr>
        <w:t>1.По консистенции (</w:t>
      </w:r>
      <w:r w:rsidRPr="00222A82">
        <w:rPr>
          <w:rFonts w:ascii="Times New Roman" w:hAnsi="Times New Roman"/>
          <w:sz w:val="28"/>
          <w:szCs w:val="28"/>
        </w:rPr>
        <w:t xml:space="preserve">степени плотности): o жидкие o полужидкие o плотные </w:t>
      </w:r>
    </w:p>
    <w:p w14:paraId="62559BD7" w14:textId="6BD35A0B"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b/>
          <w:sz w:val="28"/>
          <w:szCs w:val="28"/>
        </w:rPr>
        <w:t>Плотные и полужидкие среды готовят из жидких</w:t>
      </w:r>
      <w:r w:rsidRPr="00222A82">
        <w:rPr>
          <w:rFonts w:ascii="Times New Roman" w:hAnsi="Times New Roman"/>
          <w:sz w:val="28"/>
          <w:szCs w:val="28"/>
        </w:rPr>
        <w:t>, к которым прибавляют уплотнители или клеевые вещества</w:t>
      </w:r>
      <w:r w:rsidR="00222A82">
        <w:rPr>
          <w:rFonts w:ascii="Times New Roman" w:hAnsi="Times New Roman"/>
          <w:sz w:val="28"/>
          <w:szCs w:val="28"/>
        </w:rPr>
        <w:t>.</w:t>
      </w:r>
      <w:r w:rsidRPr="00222A82">
        <w:rPr>
          <w:rFonts w:ascii="Times New Roman" w:hAnsi="Times New Roman"/>
          <w:sz w:val="28"/>
          <w:szCs w:val="28"/>
        </w:rPr>
        <w:t xml:space="preserve"> </w:t>
      </w:r>
      <w:proofErr w:type="gramStart"/>
      <w:r w:rsidRPr="00222A82">
        <w:rPr>
          <w:rFonts w:ascii="Times New Roman" w:hAnsi="Times New Roman"/>
          <w:sz w:val="28"/>
          <w:szCs w:val="28"/>
        </w:rPr>
        <w:t>Чаще</w:t>
      </w:r>
      <w:proofErr w:type="gramEnd"/>
      <w:r w:rsidRPr="00222A82">
        <w:rPr>
          <w:rFonts w:ascii="Times New Roman" w:hAnsi="Times New Roman"/>
          <w:sz w:val="28"/>
          <w:szCs w:val="28"/>
        </w:rPr>
        <w:t xml:space="preserve"> используют агар-агар или желатин. Агар-агар (по-малайски – желе) - полисахарид, продукт растительного происхождения, добываемый из морских водорослей. В воде агар-агар растворяется при температуре 80 - 86°С, </w:t>
      </w:r>
      <w:proofErr w:type="spellStart"/>
      <w:r w:rsidRPr="00222A82">
        <w:rPr>
          <w:rFonts w:ascii="Times New Roman" w:hAnsi="Times New Roman"/>
          <w:sz w:val="28"/>
          <w:szCs w:val="28"/>
        </w:rPr>
        <w:t>застудневает</w:t>
      </w:r>
      <w:proofErr w:type="spellEnd"/>
      <w:r w:rsidRPr="00222A82">
        <w:rPr>
          <w:rFonts w:ascii="Times New Roman" w:hAnsi="Times New Roman"/>
          <w:sz w:val="28"/>
          <w:szCs w:val="28"/>
        </w:rPr>
        <w:t xml:space="preserve"> при 36 - 40°С. </w:t>
      </w:r>
    </w:p>
    <w:p w14:paraId="094877CD"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Применение агаровых сред благодаря их способности сохранять плотность при температуре 37°С дало возможность выращивать патогенные микробы при оптимальной для большинства из них температуре на плотных средах. Желатин - вещество белковой природы животного происхождения. В теплой воде при температуре 32 - 34°С он набухает и растворяется, а при более низкой температуре превращается в студень. Однако при рН ниже 6,3 и выше 7,0 плотность желатина уменьшается, и он плохо застывает. Некоторые микроорганизмы используют желатин как питательное вещество - при их росте среда разжижается. Кроме того, в качестве плотных сред применяют свёрнутую сыворотку крови, свёрнутые яйца, картофель, среды с </w:t>
      </w:r>
      <w:proofErr w:type="spellStart"/>
      <w:r w:rsidRPr="00222A82">
        <w:rPr>
          <w:rFonts w:ascii="Times New Roman" w:hAnsi="Times New Roman"/>
          <w:sz w:val="28"/>
          <w:szCs w:val="28"/>
        </w:rPr>
        <w:t>селикагелем</w:t>
      </w:r>
      <w:proofErr w:type="spellEnd"/>
      <w:r w:rsidRPr="00222A82">
        <w:rPr>
          <w:rFonts w:ascii="Times New Roman" w:hAnsi="Times New Roman"/>
          <w:sz w:val="28"/>
          <w:szCs w:val="28"/>
        </w:rPr>
        <w:t xml:space="preserve">. </w:t>
      </w:r>
    </w:p>
    <w:p w14:paraId="3C28AE24" w14:textId="77777777" w:rsidR="00C146CD" w:rsidRPr="00222A82" w:rsidRDefault="00C146CD" w:rsidP="00222A82">
      <w:pPr>
        <w:spacing w:after="0" w:line="240" w:lineRule="auto"/>
        <w:jc w:val="both"/>
        <w:rPr>
          <w:rFonts w:ascii="Times New Roman" w:hAnsi="Times New Roman"/>
          <w:sz w:val="28"/>
          <w:szCs w:val="28"/>
        </w:rPr>
      </w:pPr>
    </w:p>
    <w:p w14:paraId="7FAD7D88" w14:textId="263235E2"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2.</w:t>
      </w:r>
      <w:r w:rsidR="00222A82">
        <w:rPr>
          <w:rFonts w:ascii="Times New Roman" w:hAnsi="Times New Roman"/>
          <w:b/>
          <w:sz w:val="28"/>
          <w:szCs w:val="28"/>
        </w:rPr>
        <w:t xml:space="preserve"> </w:t>
      </w:r>
      <w:r w:rsidRPr="00222A82">
        <w:rPr>
          <w:rFonts w:ascii="Times New Roman" w:hAnsi="Times New Roman"/>
          <w:b/>
          <w:sz w:val="28"/>
          <w:szCs w:val="28"/>
        </w:rPr>
        <w:t xml:space="preserve">По назначению: </w:t>
      </w:r>
    </w:p>
    <w:p w14:paraId="3DB5BE2C"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основные (общие) - служат для культивирования большинства патогенных микробов и являются основой для приготовления специальных сред. МПБ, МПА, бульон и агар </w:t>
      </w:r>
      <w:proofErr w:type="spellStart"/>
      <w:r w:rsidRPr="00222A82">
        <w:rPr>
          <w:rFonts w:ascii="Times New Roman" w:hAnsi="Times New Roman"/>
          <w:sz w:val="28"/>
          <w:szCs w:val="28"/>
        </w:rPr>
        <w:t>Хоттингера</w:t>
      </w:r>
      <w:proofErr w:type="spellEnd"/>
      <w:r w:rsidRPr="00222A82">
        <w:rPr>
          <w:rFonts w:ascii="Times New Roman" w:hAnsi="Times New Roman"/>
          <w:sz w:val="28"/>
          <w:szCs w:val="28"/>
        </w:rPr>
        <w:t xml:space="preserve">, </w:t>
      </w:r>
      <w:proofErr w:type="spellStart"/>
      <w:r w:rsidRPr="00222A82">
        <w:rPr>
          <w:rFonts w:ascii="Times New Roman" w:hAnsi="Times New Roman"/>
          <w:sz w:val="28"/>
          <w:szCs w:val="28"/>
        </w:rPr>
        <w:t>пептонная</w:t>
      </w:r>
      <w:proofErr w:type="spellEnd"/>
      <w:r w:rsidRPr="00222A82">
        <w:rPr>
          <w:rFonts w:ascii="Times New Roman" w:hAnsi="Times New Roman"/>
          <w:sz w:val="28"/>
          <w:szCs w:val="28"/>
        </w:rPr>
        <w:t xml:space="preserve"> вода.  специальные - служат для выделения </w:t>
      </w:r>
      <w:r w:rsidRPr="00222A82">
        <w:rPr>
          <w:rFonts w:ascii="Times New Roman" w:hAnsi="Times New Roman"/>
          <w:sz w:val="28"/>
          <w:szCs w:val="28"/>
        </w:rPr>
        <w:lastRenderedPageBreak/>
        <w:t xml:space="preserve">и выращивания того или иного вида микроорганизмов, не растущих на простых средах. Среди специальных </w:t>
      </w:r>
      <w:proofErr w:type="gramStart"/>
      <w:r w:rsidRPr="00222A82">
        <w:rPr>
          <w:rFonts w:ascii="Times New Roman" w:hAnsi="Times New Roman"/>
          <w:sz w:val="28"/>
          <w:szCs w:val="28"/>
        </w:rPr>
        <w:t>выделяют:  элективные</w:t>
      </w:r>
      <w:proofErr w:type="gramEnd"/>
      <w:r w:rsidRPr="00222A82">
        <w:rPr>
          <w:rFonts w:ascii="Times New Roman" w:hAnsi="Times New Roman"/>
          <w:sz w:val="28"/>
          <w:szCs w:val="28"/>
        </w:rPr>
        <w:t xml:space="preserve"> (избирательные) - служат для выделения определённого вида микробов, росту которых они благоприятствуют, задерживая или подавляя рост сопутствующих микроорганизмов, это достигается путём добавления факторов </w:t>
      </w:r>
      <w:proofErr w:type="spellStart"/>
      <w:r w:rsidRPr="00222A82">
        <w:rPr>
          <w:rFonts w:ascii="Times New Roman" w:hAnsi="Times New Roman"/>
          <w:sz w:val="28"/>
          <w:szCs w:val="28"/>
        </w:rPr>
        <w:t>элективности</w:t>
      </w:r>
      <w:proofErr w:type="spellEnd"/>
      <w:r w:rsidRPr="00222A82">
        <w:rPr>
          <w:rFonts w:ascii="Times New Roman" w:hAnsi="Times New Roman"/>
          <w:sz w:val="28"/>
          <w:szCs w:val="28"/>
        </w:rPr>
        <w:t xml:space="preserve"> – различных веществ : определённых антибиотиков, солей, изменения </w:t>
      </w:r>
      <w:proofErr w:type="spellStart"/>
      <w:r w:rsidRPr="00222A82">
        <w:rPr>
          <w:rFonts w:ascii="Times New Roman" w:hAnsi="Times New Roman"/>
          <w:sz w:val="28"/>
          <w:szCs w:val="28"/>
        </w:rPr>
        <w:t>pH</w:t>
      </w:r>
      <w:proofErr w:type="spellEnd"/>
      <w:r w:rsidRPr="00222A82">
        <w:rPr>
          <w:rFonts w:ascii="Times New Roman" w:hAnsi="Times New Roman"/>
          <w:sz w:val="28"/>
          <w:szCs w:val="28"/>
        </w:rPr>
        <w:t xml:space="preserve">. </w:t>
      </w:r>
    </w:p>
    <w:p w14:paraId="004D69E4"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b/>
          <w:sz w:val="28"/>
          <w:szCs w:val="28"/>
        </w:rPr>
        <w:t>Жидкие элективные среды называют средами накопления (обогащения)</w:t>
      </w:r>
      <w:r w:rsidRPr="00222A82">
        <w:rPr>
          <w:rFonts w:ascii="Times New Roman" w:hAnsi="Times New Roman"/>
          <w:sz w:val="28"/>
          <w:szCs w:val="28"/>
        </w:rPr>
        <w:t xml:space="preserve">, используются для облегчения выделения чистой культуры возбудителя в том случае, когда возбудителя заведомо мало в материале. </w:t>
      </w:r>
    </w:p>
    <w:p w14:paraId="34E40361" w14:textId="77777777" w:rsidR="00C146CD" w:rsidRPr="00222A82" w:rsidRDefault="00C146CD" w:rsidP="00222A82">
      <w:pPr>
        <w:spacing w:after="0" w:line="240" w:lineRule="auto"/>
        <w:jc w:val="both"/>
        <w:rPr>
          <w:rFonts w:ascii="Times New Roman" w:hAnsi="Times New Roman"/>
          <w:sz w:val="28"/>
          <w:szCs w:val="28"/>
        </w:rPr>
      </w:pPr>
      <w:proofErr w:type="spellStart"/>
      <w:r w:rsidRPr="00222A82">
        <w:rPr>
          <w:rFonts w:ascii="Times New Roman" w:hAnsi="Times New Roman"/>
          <w:sz w:val="28"/>
          <w:szCs w:val="28"/>
        </w:rPr>
        <w:t>элективно</w:t>
      </w:r>
      <w:proofErr w:type="spellEnd"/>
      <w:r w:rsidRPr="00222A82">
        <w:rPr>
          <w:rFonts w:ascii="Times New Roman" w:hAnsi="Times New Roman"/>
          <w:sz w:val="28"/>
          <w:szCs w:val="28"/>
        </w:rPr>
        <w:t xml:space="preserve"> – </w:t>
      </w:r>
      <w:proofErr w:type="spellStart"/>
      <w:r w:rsidRPr="00222A82">
        <w:rPr>
          <w:rFonts w:ascii="Times New Roman" w:hAnsi="Times New Roman"/>
          <w:sz w:val="28"/>
          <w:szCs w:val="28"/>
        </w:rPr>
        <w:t>диффреренциальные</w:t>
      </w:r>
      <w:proofErr w:type="spellEnd"/>
      <w:r w:rsidRPr="00222A82">
        <w:rPr>
          <w:rFonts w:ascii="Times New Roman" w:hAnsi="Times New Roman"/>
          <w:sz w:val="28"/>
          <w:szCs w:val="28"/>
        </w:rPr>
        <w:t xml:space="preserve"> – содержат элективный фактор и </w:t>
      </w:r>
      <w:proofErr w:type="spellStart"/>
      <w:r w:rsidRPr="00222A82">
        <w:rPr>
          <w:rFonts w:ascii="Times New Roman" w:hAnsi="Times New Roman"/>
          <w:sz w:val="28"/>
          <w:szCs w:val="28"/>
        </w:rPr>
        <w:t>компаненты</w:t>
      </w:r>
      <w:proofErr w:type="spellEnd"/>
      <w:r w:rsidRPr="00222A82">
        <w:rPr>
          <w:rFonts w:ascii="Times New Roman" w:hAnsi="Times New Roman"/>
          <w:sz w:val="28"/>
          <w:szCs w:val="28"/>
        </w:rPr>
        <w:t xml:space="preserve">, позволяющие определить какой-либо дифференциальный (отличительный) признак выделенной культуры. Например: ЖСА, где повышенная концентрация соли </w:t>
      </w:r>
      <w:proofErr w:type="gramStart"/>
      <w:r w:rsidRPr="00222A82">
        <w:rPr>
          <w:rFonts w:ascii="Times New Roman" w:hAnsi="Times New Roman"/>
          <w:sz w:val="28"/>
          <w:szCs w:val="28"/>
        </w:rPr>
        <w:t>- это</w:t>
      </w:r>
      <w:proofErr w:type="gramEnd"/>
      <w:r w:rsidRPr="00222A82">
        <w:rPr>
          <w:rFonts w:ascii="Times New Roman" w:hAnsi="Times New Roman"/>
          <w:sz w:val="28"/>
          <w:szCs w:val="28"/>
        </w:rPr>
        <w:t xml:space="preserve"> элективный фактов, а желток куриного яйца позволяет определить наличие фермента </w:t>
      </w:r>
      <w:proofErr w:type="spellStart"/>
      <w:r w:rsidRPr="00222A82">
        <w:rPr>
          <w:rFonts w:ascii="Times New Roman" w:hAnsi="Times New Roman"/>
          <w:sz w:val="28"/>
          <w:szCs w:val="28"/>
        </w:rPr>
        <w:t>лецитиназы</w:t>
      </w:r>
      <w:proofErr w:type="spellEnd"/>
      <w:r w:rsidRPr="00222A82">
        <w:rPr>
          <w:rFonts w:ascii="Times New Roman" w:hAnsi="Times New Roman"/>
          <w:sz w:val="28"/>
          <w:szCs w:val="28"/>
        </w:rPr>
        <w:t xml:space="preserve"> – дифференциальный признак патогенного стафилококка. </w:t>
      </w:r>
      <w:r w:rsidRPr="00222A82">
        <w:rPr>
          <w:rFonts w:ascii="Times New Roman" w:hAnsi="Times New Roman"/>
          <w:sz w:val="28"/>
          <w:szCs w:val="28"/>
        </w:rPr>
        <w:t xml:space="preserve"> дифференциально-диагностические - позволяют отличить один вид микробов от другого по ферментативной активности. </w:t>
      </w:r>
    </w:p>
    <w:p w14:paraId="2A6278E2" w14:textId="77777777" w:rsidR="004D55A7" w:rsidRPr="00222A82" w:rsidRDefault="004D55A7" w:rsidP="00222A82">
      <w:pPr>
        <w:spacing w:after="0" w:line="240" w:lineRule="auto"/>
        <w:jc w:val="both"/>
        <w:rPr>
          <w:rFonts w:ascii="Times New Roman" w:hAnsi="Times New Roman"/>
          <w:sz w:val="28"/>
          <w:szCs w:val="28"/>
        </w:rPr>
      </w:pPr>
    </w:p>
    <w:p w14:paraId="1EC43365" w14:textId="77777777"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 xml:space="preserve">По своему назначению дифференциально-диагностические питательные среды подразделяются следующим образом: </w:t>
      </w:r>
    </w:p>
    <w:p w14:paraId="67F4737E" w14:textId="77777777" w:rsidR="004D55A7" w:rsidRPr="00222A82" w:rsidRDefault="004D55A7" w:rsidP="00222A82">
      <w:pPr>
        <w:spacing w:after="0" w:line="240" w:lineRule="auto"/>
        <w:jc w:val="both"/>
        <w:rPr>
          <w:rFonts w:ascii="Times New Roman" w:hAnsi="Times New Roman"/>
          <w:sz w:val="28"/>
          <w:szCs w:val="28"/>
        </w:rPr>
      </w:pPr>
      <w:r w:rsidRPr="00222A82">
        <w:rPr>
          <w:noProof/>
        </w:rPr>
        <w:drawing>
          <wp:inline distT="0" distB="0" distL="0" distR="0" wp14:anchorId="0C1DAB83" wp14:editId="69496CF2">
            <wp:extent cx="6300470" cy="4718379"/>
            <wp:effectExtent l="19050" t="0" r="5080" b="0"/>
            <wp:docPr id="22" name="Рисунок 22" descr="https://cf.ppt-online.org/files/slide/5/5cn3IgJDzoRXb0HvuBSxs4iQjNTZAMGkYOfh21/slid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f.ppt-online.org/files/slide/5/5cn3IgJDzoRXb0HvuBSxs4iQjNTZAMGkYOfh21/slide-77.jpg"/>
                    <pic:cNvPicPr>
                      <a:picLocks noChangeAspect="1" noChangeArrowheads="1"/>
                    </pic:cNvPicPr>
                  </pic:nvPicPr>
                  <pic:blipFill>
                    <a:blip r:embed="rId5"/>
                    <a:srcRect/>
                    <a:stretch>
                      <a:fillRect/>
                    </a:stretch>
                  </pic:blipFill>
                  <pic:spPr bwMode="auto">
                    <a:xfrm>
                      <a:off x="0" y="0"/>
                      <a:ext cx="6300470" cy="4718379"/>
                    </a:xfrm>
                    <a:prstGeom prst="rect">
                      <a:avLst/>
                    </a:prstGeom>
                    <a:noFill/>
                    <a:ln w="9525">
                      <a:noFill/>
                      <a:miter lim="800000"/>
                      <a:headEnd/>
                      <a:tailEnd/>
                    </a:ln>
                  </pic:spPr>
                </pic:pic>
              </a:graphicData>
            </a:graphic>
          </wp:inline>
        </w:drawing>
      </w:r>
    </w:p>
    <w:p w14:paraId="27FFA5C1"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b/>
          <w:sz w:val="28"/>
          <w:szCs w:val="28"/>
        </w:rPr>
        <w:t xml:space="preserve">Среды для выявления протеолитической и гемолитической способности микробов, </w:t>
      </w:r>
      <w:r w:rsidRPr="00222A82">
        <w:rPr>
          <w:rFonts w:ascii="Times New Roman" w:hAnsi="Times New Roman"/>
          <w:sz w:val="28"/>
          <w:szCs w:val="28"/>
        </w:rPr>
        <w:t>содержащие в своем составе белковые вещества: кровь, молоко, желатин, свернутую кровяную сыворотку и т. д. ·</w:t>
      </w:r>
    </w:p>
    <w:p w14:paraId="1586B60E"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lastRenderedPageBreak/>
        <w:t xml:space="preserve"> Среды с индифферентными химическими веществами, которые служат источником питания для одних видов микробов и не усваиваются другими видами. · </w:t>
      </w:r>
    </w:p>
    <w:p w14:paraId="6C0301DD"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Среды с углеводами и многоатомными спиртами для обнаружения соответствующих ферментов. · </w:t>
      </w:r>
    </w:p>
    <w:p w14:paraId="4A6B5FC4"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Среды для определения редуцирующей способности микробов. </w:t>
      </w:r>
    </w:p>
    <w:p w14:paraId="1445AC03"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В состав дифференциально-диагностических сред, предназначенных для выявления </w:t>
      </w:r>
      <w:proofErr w:type="spellStart"/>
      <w:r w:rsidRPr="00222A82">
        <w:rPr>
          <w:rFonts w:ascii="Times New Roman" w:hAnsi="Times New Roman"/>
          <w:sz w:val="28"/>
          <w:szCs w:val="28"/>
        </w:rPr>
        <w:t>сахаролитических</w:t>
      </w:r>
      <w:proofErr w:type="spellEnd"/>
      <w:r w:rsidRPr="00222A82">
        <w:rPr>
          <w:rFonts w:ascii="Times New Roman" w:hAnsi="Times New Roman"/>
          <w:sz w:val="28"/>
          <w:szCs w:val="28"/>
        </w:rPr>
        <w:t xml:space="preserve"> и окислительно-восстановительных ферментов, вводят индикаторы: нейтральный красный, метиленовый синий, лакмусовую настойку, кислый фуксин, </w:t>
      </w:r>
      <w:proofErr w:type="spellStart"/>
      <w:r w:rsidRPr="00222A82">
        <w:rPr>
          <w:rFonts w:ascii="Times New Roman" w:hAnsi="Times New Roman"/>
          <w:sz w:val="28"/>
          <w:szCs w:val="28"/>
        </w:rPr>
        <w:t>бромтимоловый</w:t>
      </w:r>
      <w:proofErr w:type="spellEnd"/>
      <w:r w:rsidRPr="00222A82">
        <w:rPr>
          <w:rFonts w:ascii="Times New Roman" w:hAnsi="Times New Roman"/>
          <w:sz w:val="28"/>
          <w:szCs w:val="28"/>
        </w:rPr>
        <w:t xml:space="preserve"> синий, водный голубой краситель и </w:t>
      </w:r>
      <w:proofErr w:type="spellStart"/>
      <w:r w:rsidRPr="00222A82">
        <w:rPr>
          <w:rFonts w:ascii="Times New Roman" w:hAnsi="Times New Roman"/>
          <w:sz w:val="28"/>
          <w:szCs w:val="28"/>
        </w:rPr>
        <w:t>розоловую</w:t>
      </w:r>
      <w:proofErr w:type="spellEnd"/>
      <w:r w:rsidRPr="00222A82">
        <w:rPr>
          <w:rFonts w:ascii="Times New Roman" w:hAnsi="Times New Roman"/>
          <w:sz w:val="28"/>
          <w:szCs w:val="28"/>
        </w:rPr>
        <w:t xml:space="preserve"> кислоту. Изменяя свою окраску при различных значениях рН, индикатор указывает на наличие или отсутствие расщепления, окисления или восстановления введенного в среду ингредиента. Однако индикатор не является обязательной составной частью сред, предназначенных для выявления ферментов. Так, наличие </w:t>
      </w:r>
      <w:proofErr w:type="spellStart"/>
      <w:r w:rsidRPr="00222A82">
        <w:rPr>
          <w:rFonts w:ascii="Times New Roman" w:hAnsi="Times New Roman"/>
          <w:sz w:val="28"/>
          <w:szCs w:val="28"/>
        </w:rPr>
        <w:t>желатиназы</w:t>
      </w:r>
      <w:proofErr w:type="spellEnd"/>
      <w:r w:rsidRPr="00222A82">
        <w:rPr>
          <w:rFonts w:ascii="Times New Roman" w:hAnsi="Times New Roman"/>
          <w:sz w:val="28"/>
          <w:szCs w:val="28"/>
        </w:rPr>
        <w:t xml:space="preserve"> и других протеолитических ферментов в культуре определяют по разжижению желатина, свернутого яичного или сывороточного белка. </w:t>
      </w:r>
      <w:r w:rsidRPr="00222A82">
        <w:rPr>
          <w:rFonts w:ascii="Times New Roman" w:hAnsi="Times New Roman"/>
          <w:sz w:val="28"/>
          <w:szCs w:val="28"/>
        </w:rPr>
        <w:t> консервирующие - предназначены для первичного посева и транспортировки исследуемого материала.</w:t>
      </w:r>
    </w:p>
    <w:p w14:paraId="4FE49F58" w14:textId="6F49E981"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 </w:t>
      </w:r>
      <w:r w:rsidRPr="00222A82">
        <w:rPr>
          <w:rFonts w:ascii="Times New Roman" w:hAnsi="Times New Roman"/>
          <w:b/>
          <w:sz w:val="28"/>
          <w:szCs w:val="28"/>
        </w:rPr>
        <w:t>3.</w:t>
      </w:r>
      <w:r w:rsidR="00222A82">
        <w:rPr>
          <w:rFonts w:ascii="Times New Roman" w:hAnsi="Times New Roman"/>
          <w:b/>
          <w:sz w:val="28"/>
          <w:szCs w:val="28"/>
        </w:rPr>
        <w:t xml:space="preserve"> </w:t>
      </w:r>
      <w:r w:rsidRPr="00222A82">
        <w:rPr>
          <w:rFonts w:ascii="Times New Roman" w:hAnsi="Times New Roman"/>
          <w:b/>
          <w:sz w:val="28"/>
          <w:szCs w:val="28"/>
        </w:rPr>
        <w:t>По происхождению.</w:t>
      </w:r>
    </w:p>
    <w:p w14:paraId="10C1CBE9"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b/>
          <w:sz w:val="28"/>
          <w:szCs w:val="28"/>
        </w:rPr>
        <w:t>Натуральные (естественные) среды</w:t>
      </w:r>
      <w:r w:rsidRPr="00222A82">
        <w:rPr>
          <w:rFonts w:ascii="Times New Roman" w:hAnsi="Times New Roman"/>
          <w:sz w:val="28"/>
          <w:szCs w:val="28"/>
        </w:rPr>
        <w:t xml:space="preserve"> - готовят из продуктов животного и растительного происхождения (мясо, костная и рыбная мука, кормовые дрожжи, сгустки крови и др.) </w:t>
      </w:r>
      <w:r w:rsidRPr="00222A82">
        <w:rPr>
          <w:rFonts w:ascii="Times New Roman" w:hAnsi="Times New Roman"/>
          <w:sz w:val="28"/>
          <w:szCs w:val="28"/>
        </w:rPr>
        <w:t xml:space="preserve"> синтетические среды - готовят из определённых химически чистых органических и неорганических соединений, взятых в точно указанных концентрациях и растворённых в дважды дистиллированной воде. </w:t>
      </w:r>
    </w:p>
    <w:p w14:paraId="75B8746C"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b/>
          <w:sz w:val="28"/>
          <w:szCs w:val="28"/>
        </w:rPr>
        <w:t>Сухие питательные среды</w:t>
      </w:r>
      <w:r w:rsidRPr="00222A82">
        <w:rPr>
          <w:rFonts w:ascii="Times New Roman" w:hAnsi="Times New Roman"/>
          <w:sz w:val="28"/>
          <w:szCs w:val="28"/>
        </w:rPr>
        <w:t xml:space="preserve">. Приготовление питательных сред — один из наиболее ответственных и трудных участков работы бактериологической лаборатории. В связи с этим промышленность выпускает стандартные, консервированные, сухие питательные среды, различного назначения, для культивирования микроорганизмов. </w:t>
      </w:r>
    </w:p>
    <w:p w14:paraId="405737B7"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Их преимущества: 1. стандартность. </w:t>
      </w:r>
    </w:p>
    <w:p w14:paraId="6D013148"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2. простота приготовления – рецепт на упаковке и приготовление не занимает много времени, указан режим стерилизации. </w:t>
      </w:r>
    </w:p>
    <w:p w14:paraId="61CC9423"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Навеску, указанную на этикетке, всыпают в стеклянную колбу или бутыль с холодной дистиллированной водой. Смесь следует хорошо размешать до полного смачивания порошка водой. Затем в водяной бане или лучше в текучепаровом аппарате смесь нагревают до кипения, периодически помешивая. Кипятят до тех пор, пока порошок окончательно не растворится. Растворение на голом огне возможно, но требует большого внимания, чтобы не допустить пригорания среды. Перед разливкой следует среду хорошо перемешать. Сухие среды выпускаются основные, элективные и дифференциальные. </w:t>
      </w:r>
    </w:p>
    <w:p w14:paraId="005BDBA9"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3. сбалансированность всех ингредиентов среды. </w:t>
      </w:r>
    </w:p>
    <w:p w14:paraId="5F0686CF"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4. соблюдены рН и </w:t>
      </w:r>
      <w:proofErr w:type="spellStart"/>
      <w:r w:rsidRPr="00222A82">
        <w:rPr>
          <w:rFonts w:ascii="Times New Roman" w:hAnsi="Times New Roman"/>
          <w:sz w:val="28"/>
          <w:szCs w:val="28"/>
        </w:rPr>
        <w:t>изотоничность</w:t>
      </w:r>
      <w:proofErr w:type="spellEnd"/>
      <w:r w:rsidRPr="00222A82">
        <w:rPr>
          <w:rFonts w:ascii="Times New Roman" w:hAnsi="Times New Roman"/>
          <w:sz w:val="28"/>
          <w:szCs w:val="28"/>
        </w:rPr>
        <w:t xml:space="preserve">. </w:t>
      </w:r>
    </w:p>
    <w:p w14:paraId="186E97AF"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5. экономичность – их делают из заменителей мяса – гидролизатов. </w:t>
      </w:r>
    </w:p>
    <w:p w14:paraId="65BDC653"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6. дешевизна. </w:t>
      </w:r>
    </w:p>
    <w:p w14:paraId="3C6E4F5F"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lastRenderedPageBreak/>
        <w:t xml:space="preserve">Сухие питательные среды следует хранить герметически закрытыми и по возможности не на свету, так как препараты гигроскопичны и светочувствительны. Увлажнение, </w:t>
      </w:r>
      <w:proofErr w:type="spellStart"/>
      <w:r w:rsidRPr="00222A82">
        <w:rPr>
          <w:rFonts w:ascii="Times New Roman" w:hAnsi="Times New Roman"/>
          <w:sz w:val="28"/>
          <w:szCs w:val="28"/>
        </w:rPr>
        <w:t>комкование</w:t>
      </w:r>
      <w:proofErr w:type="spellEnd"/>
      <w:r w:rsidRPr="00222A82">
        <w:rPr>
          <w:rFonts w:ascii="Times New Roman" w:hAnsi="Times New Roman"/>
          <w:sz w:val="28"/>
          <w:szCs w:val="28"/>
        </w:rPr>
        <w:t xml:space="preserve"> и изменение цвета порошка свидетельствуют о понижении качества препарата. Сухие препараты, не содержащие глюкозы, даже при </w:t>
      </w:r>
      <w:proofErr w:type="spellStart"/>
      <w:r w:rsidRPr="00222A82">
        <w:rPr>
          <w:rFonts w:ascii="Times New Roman" w:hAnsi="Times New Roman"/>
          <w:sz w:val="28"/>
          <w:szCs w:val="28"/>
        </w:rPr>
        <w:t>комковании</w:t>
      </w:r>
      <w:proofErr w:type="spellEnd"/>
      <w:r w:rsidRPr="00222A82">
        <w:rPr>
          <w:rFonts w:ascii="Times New Roman" w:hAnsi="Times New Roman"/>
          <w:sz w:val="28"/>
          <w:szCs w:val="28"/>
        </w:rPr>
        <w:t xml:space="preserve"> могут не терять своих качеств, однако их пригодность следует проверить. При наличии же в сухой среде глюкозы </w:t>
      </w:r>
      <w:proofErr w:type="spellStart"/>
      <w:r w:rsidRPr="00222A82">
        <w:rPr>
          <w:rFonts w:ascii="Times New Roman" w:hAnsi="Times New Roman"/>
          <w:sz w:val="28"/>
          <w:szCs w:val="28"/>
        </w:rPr>
        <w:t>комкование</w:t>
      </w:r>
      <w:proofErr w:type="spellEnd"/>
      <w:r w:rsidRPr="00222A82">
        <w:rPr>
          <w:rFonts w:ascii="Times New Roman" w:hAnsi="Times New Roman"/>
          <w:sz w:val="28"/>
          <w:szCs w:val="28"/>
        </w:rPr>
        <w:t xml:space="preserve"> и изменение цвета порошка свидетельствуют о порче. </w:t>
      </w:r>
    </w:p>
    <w:p w14:paraId="6EE7B498" w14:textId="77777777" w:rsidR="004D55A7" w:rsidRPr="00222A82" w:rsidRDefault="004D55A7" w:rsidP="00222A82">
      <w:pPr>
        <w:spacing w:after="0" w:line="240" w:lineRule="auto"/>
        <w:jc w:val="both"/>
        <w:rPr>
          <w:rFonts w:ascii="Times New Roman" w:hAnsi="Times New Roman"/>
          <w:sz w:val="28"/>
          <w:szCs w:val="28"/>
        </w:rPr>
      </w:pPr>
      <w:r w:rsidRPr="00222A82">
        <w:rPr>
          <w:noProof/>
        </w:rPr>
        <w:drawing>
          <wp:inline distT="0" distB="0" distL="0" distR="0" wp14:anchorId="40E56E22" wp14:editId="3CBEEF9C">
            <wp:extent cx="6300470" cy="4725353"/>
            <wp:effectExtent l="19050" t="0" r="5080" b="0"/>
            <wp:docPr id="16" name="Рисунок 16" descr="https://mypresentation.ru/documents_5/e7ad299e0009998f5abf1d750fa6b81d/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ypresentation.ru/documents_5/e7ad299e0009998f5abf1d750fa6b81d/img28.jpg"/>
                    <pic:cNvPicPr>
                      <a:picLocks noChangeAspect="1" noChangeArrowheads="1"/>
                    </pic:cNvPicPr>
                  </pic:nvPicPr>
                  <pic:blipFill>
                    <a:blip r:embed="rId6"/>
                    <a:srcRect/>
                    <a:stretch>
                      <a:fillRect/>
                    </a:stretch>
                  </pic:blipFill>
                  <pic:spPr bwMode="auto">
                    <a:xfrm>
                      <a:off x="0" y="0"/>
                      <a:ext cx="6300470" cy="4725353"/>
                    </a:xfrm>
                    <a:prstGeom prst="rect">
                      <a:avLst/>
                    </a:prstGeom>
                    <a:noFill/>
                    <a:ln w="9525">
                      <a:noFill/>
                      <a:miter lim="800000"/>
                      <a:headEnd/>
                      <a:tailEnd/>
                    </a:ln>
                  </pic:spPr>
                </pic:pic>
              </a:graphicData>
            </a:graphic>
          </wp:inline>
        </w:drawing>
      </w:r>
    </w:p>
    <w:p w14:paraId="4A081731"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b/>
          <w:sz w:val="28"/>
          <w:szCs w:val="28"/>
        </w:rPr>
        <w:t>3.Требования к питательным средам.</w:t>
      </w:r>
      <w:r w:rsidRPr="00222A82">
        <w:rPr>
          <w:rFonts w:ascii="Times New Roman" w:hAnsi="Times New Roman"/>
          <w:sz w:val="28"/>
          <w:szCs w:val="28"/>
        </w:rPr>
        <w:t xml:space="preserve"> 1. Содержать необходимые для питания микроорганизма вещества - быть питательными, т.е. содержать в легко усвояемом виде все вещества, необходимые для удовлетворения пищевых и энергетических потребностей. В состав сред, применяемых для выращивания бактерий должны входить: </w:t>
      </w:r>
    </w:p>
    <w:p w14:paraId="336E82E6"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А. необходимые для построения белков цитоплазмы элементы: азот, углерод, водород, кислород – органогены. </w:t>
      </w:r>
    </w:p>
    <w:p w14:paraId="31A09210"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Б. минеральные соли - неорганические соединения, содержащие фосфор, калий, серу натрий, магний, железо. </w:t>
      </w:r>
    </w:p>
    <w:p w14:paraId="781047DA"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В. микроэлементы: кобальт, йод, марганец, бор, цинк, молибден, медь и др. </w:t>
      </w:r>
    </w:p>
    <w:p w14:paraId="23A16072"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1. факторы роста, которые по своей роли соответствуют витаминам для животных. Источником факторов роста являются прибавляемые к питательной среде продукты растительного и животного происхождения, содержащие в своем составе никотиновую, пантотеновую, </w:t>
      </w:r>
      <w:proofErr w:type="spellStart"/>
      <w:r w:rsidRPr="00222A82">
        <w:rPr>
          <w:rFonts w:ascii="Times New Roman" w:hAnsi="Times New Roman"/>
          <w:sz w:val="28"/>
          <w:szCs w:val="28"/>
        </w:rPr>
        <w:t>парабензойную</w:t>
      </w:r>
      <w:proofErr w:type="spellEnd"/>
      <w:r w:rsidRPr="00222A82">
        <w:rPr>
          <w:rFonts w:ascii="Times New Roman" w:hAnsi="Times New Roman"/>
          <w:sz w:val="28"/>
          <w:szCs w:val="28"/>
        </w:rPr>
        <w:t xml:space="preserve"> кислоты, витамины А, В, С и др. </w:t>
      </w:r>
    </w:p>
    <w:p w14:paraId="00FDBEC6"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lastRenderedPageBreak/>
        <w:t xml:space="preserve">2. иметь оптимальную концентрацию водородных ионов - </w:t>
      </w:r>
      <w:proofErr w:type="spellStart"/>
      <w:r w:rsidRPr="00222A82">
        <w:rPr>
          <w:rFonts w:ascii="Times New Roman" w:hAnsi="Times New Roman"/>
          <w:sz w:val="28"/>
          <w:szCs w:val="28"/>
        </w:rPr>
        <w:t>pH</w:t>
      </w:r>
      <w:proofErr w:type="spellEnd"/>
      <w:r w:rsidRPr="00222A82">
        <w:rPr>
          <w:rFonts w:ascii="Times New Roman" w:hAnsi="Times New Roman"/>
          <w:sz w:val="28"/>
          <w:szCs w:val="28"/>
        </w:rPr>
        <w:t>, т.к. только при оптимальной реакции среды, влияющей на проницаемость оболочки, микроорганизмы могут усваивать питательные вещества. Для большинства патогенных бактерий оптимальна слабощелочная среда (</w:t>
      </w:r>
      <w:proofErr w:type="spellStart"/>
      <w:r w:rsidRPr="00222A82">
        <w:rPr>
          <w:rFonts w:ascii="Times New Roman" w:hAnsi="Times New Roman"/>
          <w:sz w:val="28"/>
          <w:szCs w:val="28"/>
        </w:rPr>
        <w:t>pH</w:t>
      </w:r>
      <w:proofErr w:type="spellEnd"/>
      <w:r w:rsidRPr="00222A82">
        <w:rPr>
          <w:rFonts w:ascii="Times New Roman" w:hAnsi="Times New Roman"/>
          <w:sz w:val="28"/>
          <w:szCs w:val="28"/>
        </w:rPr>
        <w:t xml:space="preserve"> 7,2-7,4). </w:t>
      </w:r>
    </w:p>
    <w:p w14:paraId="218C5EBD"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3. Чтобы во время роста микроорганизмов кислые или щелочные продукты их жизнедеятельности не изменили </w:t>
      </w:r>
      <w:proofErr w:type="spellStart"/>
      <w:r w:rsidRPr="00222A82">
        <w:rPr>
          <w:rFonts w:ascii="Times New Roman" w:hAnsi="Times New Roman"/>
          <w:sz w:val="28"/>
          <w:szCs w:val="28"/>
        </w:rPr>
        <w:t>pH</w:t>
      </w:r>
      <w:proofErr w:type="spellEnd"/>
      <w:r w:rsidRPr="00222A82">
        <w:rPr>
          <w:rFonts w:ascii="Times New Roman" w:hAnsi="Times New Roman"/>
          <w:sz w:val="28"/>
          <w:szCs w:val="28"/>
        </w:rPr>
        <w:t xml:space="preserve">, среды должны обладать </w:t>
      </w:r>
      <w:proofErr w:type="spellStart"/>
      <w:r w:rsidRPr="00222A82">
        <w:rPr>
          <w:rFonts w:ascii="Times New Roman" w:hAnsi="Times New Roman"/>
          <w:sz w:val="28"/>
          <w:szCs w:val="28"/>
        </w:rPr>
        <w:t>буферностью</w:t>
      </w:r>
      <w:proofErr w:type="spellEnd"/>
      <w:r w:rsidRPr="00222A82">
        <w:rPr>
          <w:rFonts w:ascii="Times New Roman" w:hAnsi="Times New Roman"/>
          <w:sz w:val="28"/>
          <w:szCs w:val="28"/>
        </w:rPr>
        <w:t xml:space="preserve">, т.е. содержать вещества, нейтрализующие продукты обмена. </w:t>
      </w:r>
    </w:p>
    <w:p w14:paraId="211B43F7"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4. быть </w:t>
      </w:r>
      <w:proofErr w:type="spellStart"/>
      <w:r w:rsidRPr="00222A82">
        <w:rPr>
          <w:rFonts w:ascii="Times New Roman" w:hAnsi="Times New Roman"/>
          <w:sz w:val="28"/>
          <w:szCs w:val="28"/>
        </w:rPr>
        <w:t>изотоничными</w:t>
      </w:r>
      <w:proofErr w:type="spellEnd"/>
      <w:r w:rsidRPr="00222A82">
        <w:rPr>
          <w:rFonts w:ascii="Times New Roman" w:hAnsi="Times New Roman"/>
          <w:sz w:val="28"/>
          <w:szCs w:val="28"/>
        </w:rPr>
        <w:t xml:space="preserve"> для микробной клетки, т.е. осмотическое давление в среде должно быть таким же, как внутри клетки. Для большинства микроорганизмов оптимальная среда, соответствующая физиологической концентрации </w:t>
      </w:r>
      <w:proofErr w:type="spellStart"/>
      <w:r w:rsidRPr="00222A82">
        <w:rPr>
          <w:rFonts w:ascii="Times New Roman" w:hAnsi="Times New Roman"/>
          <w:sz w:val="28"/>
          <w:szCs w:val="28"/>
        </w:rPr>
        <w:t>NaCl</w:t>
      </w:r>
      <w:proofErr w:type="spellEnd"/>
      <w:r w:rsidRPr="00222A82">
        <w:rPr>
          <w:rFonts w:ascii="Times New Roman" w:hAnsi="Times New Roman"/>
          <w:sz w:val="28"/>
          <w:szCs w:val="28"/>
        </w:rPr>
        <w:t xml:space="preserve">. </w:t>
      </w:r>
    </w:p>
    <w:p w14:paraId="2E0B2EC4"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5. плотные среды должны быть влажными и иметь оптимальную для микроорганизмов консистенцию, так как микробы питаются по законам диффузии и осмоса. Потребность в Н2 и О2 бактерии удовлетворяют за счет поступающей в клетку воды. </w:t>
      </w:r>
    </w:p>
    <w:p w14:paraId="7E0DD0BB"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6. обладать определённым </w:t>
      </w:r>
      <w:proofErr w:type="spellStart"/>
      <w:r w:rsidRPr="00222A82">
        <w:rPr>
          <w:rFonts w:ascii="Times New Roman" w:hAnsi="Times New Roman"/>
          <w:sz w:val="28"/>
          <w:szCs w:val="28"/>
        </w:rPr>
        <w:t>окислительно</w:t>
      </w:r>
      <w:proofErr w:type="spellEnd"/>
      <w:r w:rsidRPr="00222A82">
        <w:rPr>
          <w:rFonts w:ascii="Times New Roman" w:hAnsi="Times New Roman"/>
          <w:sz w:val="28"/>
          <w:szCs w:val="28"/>
        </w:rPr>
        <w:t xml:space="preserve"> - восстановительным потенциалом, т.е. соотношением веществ, отдающих и принимающих электроны, выражаемым индексом RH2. Например, анаэробы размножаются при RH2 не выше 5, а аэробы - при RH2 не ниже 10. </w:t>
      </w:r>
    </w:p>
    <w:p w14:paraId="730D8EFA"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7. быть по возможности унифицированными, т.е. содержать постоянное количество отдельных ингредиентов. </w:t>
      </w:r>
    </w:p>
    <w:p w14:paraId="6A330AC6"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8. желательно, чтобы среды были прозрачными - удобнее следить за ростом культур, легче заметить загрязнение среды посторонними микроорганизмами. </w:t>
      </w:r>
    </w:p>
    <w:p w14:paraId="433134CE"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9. быть стерильными, т.к. посторонние микробы препятствуют росту изучаемого микроба, определению его свойств и изменяют свойства среды </w:t>
      </w:r>
    </w:p>
    <w:p w14:paraId="51C3ABBC"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noProof/>
          <w:sz w:val="28"/>
          <w:szCs w:val="28"/>
        </w:rPr>
        <w:lastRenderedPageBreak/>
        <w:drawing>
          <wp:inline distT="0" distB="0" distL="0" distR="0" wp14:anchorId="03FB04AC" wp14:editId="4FEEFB86">
            <wp:extent cx="6300470" cy="4725353"/>
            <wp:effectExtent l="19050" t="0" r="5080" b="0"/>
            <wp:docPr id="2" name="Рисунок 1" descr="http://images.myshared.ru/25/1279604/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25/1279604/slide_11.jpg"/>
                    <pic:cNvPicPr>
                      <a:picLocks noChangeAspect="1" noChangeArrowheads="1"/>
                    </pic:cNvPicPr>
                  </pic:nvPicPr>
                  <pic:blipFill>
                    <a:blip r:embed="rId7"/>
                    <a:srcRect/>
                    <a:stretch>
                      <a:fillRect/>
                    </a:stretch>
                  </pic:blipFill>
                  <pic:spPr bwMode="auto">
                    <a:xfrm>
                      <a:off x="0" y="0"/>
                      <a:ext cx="6300470" cy="4725353"/>
                    </a:xfrm>
                    <a:prstGeom prst="rect">
                      <a:avLst/>
                    </a:prstGeom>
                    <a:noFill/>
                    <a:ln w="9525">
                      <a:noFill/>
                      <a:miter lim="800000"/>
                      <a:headEnd/>
                      <a:tailEnd/>
                    </a:ln>
                  </pic:spPr>
                </pic:pic>
              </a:graphicData>
            </a:graphic>
          </wp:inline>
        </w:drawing>
      </w:r>
    </w:p>
    <w:p w14:paraId="5AA03086"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b/>
          <w:sz w:val="28"/>
          <w:szCs w:val="28"/>
        </w:rPr>
        <w:t>Этапы приготовления питательных сред</w:t>
      </w:r>
      <w:r w:rsidRPr="00222A82">
        <w:rPr>
          <w:rFonts w:ascii="Times New Roman" w:hAnsi="Times New Roman"/>
          <w:sz w:val="28"/>
          <w:szCs w:val="28"/>
        </w:rPr>
        <w:t>.</w:t>
      </w:r>
    </w:p>
    <w:p w14:paraId="4E726DBB"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 1. варка: среды </w:t>
      </w:r>
      <w:proofErr w:type="gramStart"/>
      <w:r w:rsidRPr="00222A82">
        <w:rPr>
          <w:rFonts w:ascii="Times New Roman" w:hAnsi="Times New Roman"/>
          <w:sz w:val="28"/>
          <w:szCs w:val="28"/>
        </w:rPr>
        <w:t>варят</w:t>
      </w:r>
      <w:proofErr w:type="gramEnd"/>
      <w:r w:rsidRPr="00222A82">
        <w:rPr>
          <w:rFonts w:ascii="Times New Roman" w:hAnsi="Times New Roman"/>
          <w:sz w:val="28"/>
          <w:szCs w:val="28"/>
        </w:rPr>
        <w:t xml:space="preserve"> используя сухие среды или продукты животного и растительного происхождения на газовой плите. </w:t>
      </w:r>
    </w:p>
    <w:p w14:paraId="16E86BBD"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2. установление </w:t>
      </w:r>
      <w:proofErr w:type="spellStart"/>
      <w:r w:rsidRPr="00222A82">
        <w:rPr>
          <w:rFonts w:ascii="Times New Roman" w:hAnsi="Times New Roman"/>
          <w:sz w:val="28"/>
          <w:szCs w:val="28"/>
        </w:rPr>
        <w:t>pH</w:t>
      </w:r>
      <w:proofErr w:type="spellEnd"/>
      <w:r w:rsidRPr="00222A82">
        <w:rPr>
          <w:rFonts w:ascii="Times New Roman" w:hAnsi="Times New Roman"/>
          <w:sz w:val="28"/>
          <w:szCs w:val="28"/>
        </w:rPr>
        <w:t xml:space="preserve">: ориентировочно производят с помощью индикаторной бумаги, для точного определения пользуются потенциометром или компаратором. При стерилизации </w:t>
      </w:r>
      <w:proofErr w:type="spellStart"/>
      <w:r w:rsidRPr="00222A82">
        <w:rPr>
          <w:rFonts w:ascii="Times New Roman" w:hAnsi="Times New Roman"/>
          <w:sz w:val="28"/>
          <w:szCs w:val="28"/>
        </w:rPr>
        <w:t>pH</w:t>
      </w:r>
      <w:proofErr w:type="spellEnd"/>
      <w:r w:rsidRPr="00222A82">
        <w:rPr>
          <w:rFonts w:ascii="Times New Roman" w:hAnsi="Times New Roman"/>
          <w:sz w:val="28"/>
          <w:szCs w:val="28"/>
        </w:rPr>
        <w:t xml:space="preserve"> снижается на 0,2, поэтому сначала готовят более щелочной раствор. </w:t>
      </w:r>
    </w:p>
    <w:p w14:paraId="6D79EC1A"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3. осветление производят, если при варке среды мутнеют или темнеют. Для этого используют белок куриного яйца или сыворотку крови. </w:t>
      </w:r>
    </w:p>
    <w:p w14:paraId="7963955B"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4. фильтрация жидких и расплавленных желатиновых сред производят через влажный бумажный или матерчатый фильтры. Фильтрация агаровых сред затруднена - они быстро застывают. Обычно их фильтруют через ватно-марлевый фильтр, можно использовать воронку с подогревом. </w:t>
      </w:r>
    </w:p>
    <w:p w14:paraId="7C65C442"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5. разливают среды не более чем на ¾ емкости, т.к. при стерилизации могут намокнуть пробки и среды утратят стерильность. </w:t>
      </w:r>
    </w:p>
    <w:p w14:paraId="67271016"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6. стерилизация: режим стерилизации зависит от состава среды и указан в её рецепте. </w:t>
      </w:r>
    </w:p>
    <w:p w14:paraId="60A0FC6C"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7. контроль </w:t>
      </w:r>
    </w:p>
    <w:p w14:paraId="6A00CFCB" w14:textId="578D3B2C" w:rsid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для контроля стерильности среды ставят на 2 суток в термостат, после чего их просматривают, если не проросли, то их используют в работе. </w:t>
      </w:r>
      <w:r w:rsidRPr="00222A82">
        <w:rPr>
          <w:rFonts w:ascii="Times New Roman" w:hAnsi="Times New Roman"/>
          <w:sz w:val="28"/>
          <w:szCs w:val="28"/>
        </w:rPr>
        <w:t xml:space="preserve"> химический контроль - окончательное </w:t>
      </w:r>
      <w:proofErr w:type="spellStart"/>
      <w:r w:rsidRPr="00222A82">
        <w:rPr>
          <w:rFonts w:ascii="Times New Roman" w:hAnsi="Times New Roman"/>
          <w:sz w:val="28"/>
          <w:szCs w:val="28"/>
        </w:rPr>
        <w:t>устанавление</w:t>
      </w:r>
      <w:proofErr w:type="spellEnd"/>
      <w:r w:rsidRPr="00222A82">
        <w:rPr>
          <w:rFonts w:ascii="Times New Roman" w:hAnsi="Times New Roman"/>
          <w:sz w:val="28"/>
          <w:szCs w:val="28"/>
        </w:rPr>
        <w:t xml:space="preserve"> </w:t>
      </w:r>
      <w:proofErr w:type="spellStart"/>
      <w:r w:rsidRPr="00222A82">
        <w:rPr>
          <w:rFonts w:ascii="Times New Roman" w:hAnsi="Times New Roman"/>
          <w:sz w:val="28"/>
          <w:szCs w:val="28"/>
        </w:rPr>
        <w:t>pH</w:t>
      </w:r>
      <w:proofErr w:type="spellEnd"/>
      <w:r w:rsidRPr="00222A82">
        <w:rPr>
          <w:rFonts w:ascii="Times New Roman" w:hAnsi="Times New Roman"/>
          <w:sz w:val="28"/>
          <w:szCs w:val="28"/>
        </w:rPr>
        <w:t xml:space="preserve">, содержание общего и </w:t>
      </w:r>
      <w:proofErr w:type="spellStart"/>
      <w:r w:rsidRPr="00222A82">
        <w:rPr>
          <w:rFonts w:ascii="Times New Roman" w:hAnsi="Times New Roman"/>
          <w:sz w:val="28"/>
          <w:szCs w:val="28"/>
        </w:rPr>
        <w:t>амминого</w:t>
      </w:r>
      <w:proofErr w:type="spellEnd"/>
      <w:r w:rsidRPr="00222A82">
        <w:rPr>
          <w:rFonts w:ascii="Times New Roman" w:hAnsi="Times New Roman"/>
          <w:sz w:val="28"/>
          <w:szCs w:val="28"/>
        </w:rPr>
        <w:t xml:space="preserve"> азота, пептона, хлоридов. </w:t>
      </w:r>
      <w:r w:rsidRPr="00222A82">
        <w:rPr>
          <w:rFonts w:ascii="Times New Roman" w:hAnsi="Times New Roman"/>
          <w:sz w:val="28"/>
          <w:szCs w:val="28"/>
        </w:rPr>
        <w:t xml:space="preserve"> для биологического контроля (определение ростковых </w:t>
      </w:r>
      <w:r w:rsidRPr="00222A82">
        <w:rPr>
          <w:rFonts w:ascii="Times New Roman" w:hAnsi="Times New Roman"/>
          <w:sz w:val="28"/>
          <w:szCs w:val="28"/>
        </w:rPr>
        <w:lastRenderedPageBreak/>
        <w:t xml:space="preserve">свойств) несколько образцов среды засевают специально подобранными культурами, и по их росту судят о питательных свойствах среды. </w:t>
      </w:r>
    </w:p>
    <w:p w14:paraId="6023E6F7" w14:textId="5C6085B8" w:rsidR="00222A82" w:rsidRDefault="00222A82" w:rsidP="00222A82">
      <w:pPr>
        <w:spacing w:after="0" w:line="240" w:lineRule="auto"/>
        <w:jc w:val="both"/>
        <w:rPr>
          <w:rFonts w:ascii="Times New Roman" w:hAnsi="Times New Roman"/>
          <w:sz w:val="28"/>
          <w:szCs w:val="28"/>
        </w:rPr>
      </w:pPr>
    </w:p>
    <w:p w14:paraId="7DF6C493" w14:textId="77777777" w:rsidR="00222A82" w:rsidRDefault="00222A82" w:rsidP="00222A82">
      <w:pPr>
        <w:spacing w:after="0" w:line="240" w:lineRule="auto"/>
        <w:jc w:val="both"/>
        <w:rPr>
          <w:rFonts w:ascii="Times New Roman" w:hAnsi="Times New Roman"/>
          <w:sz w:val="28"/>
          <w:szCs w:val="28"/>
        </w:rPr>
      </w:pPr>
    </w:p>
    <w:p w14:paraId="1B00B2AC" w14:textId="326F118B" w:rsidR="00C146CD" w:rsidRDefault="00222A82" w:rsidP="00222A82">
      <w:pPr>
        <w:spacing w:after="0" w:line="240" w:lineRule="auto"/>
        <w:jc w:val="both"/>
        <w:rPr>
          <w:rFonts w:ascii="Times New Roman" w:hAnsi="Times New Roman"/>
          <w:sz w:val="28"/>
          <w:szCs w:val="28"/>
        </w:rPr>
      </w:pPr>
      <w:r w:rsidRPr="00222A82">
        <w:rPr>
          <w:noProof/>
        </w:rPr>
        <w:drawing>
          <wp:inline distT="0" distB="0" distL="0" distR="0" wp14:anchorId="2A6596B3" wp14:editId="035E1E8E">
            <wp:extent cx="6105525" cy="6029325"/>
            <wp:effectExtent l="0" t="0" r="0" b="0"/>
            <wp:docPr id="13" name="Рисунок 13" descr="https://present5.com/presentation/107979913_244939572/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esent5.com/presentation/107979913_244939572/image-13.jpg"/>
                    <pic:cNvPicPr>
                      <a:picLocks noChangeAspect="1" noChangeArrowheads="1"/>
                    </pic:cNvPicPr>
                  </pic:nvPicPr>
                  <pic:blipFill>
                    <a:blip r:embed="rId8"/>
                    <a:srcRect/>
                    <a:stretch>
                      <a:fillRect/>
                    </a:stretch>
                  </pic:blipFill>
                  <pic:spPr bwMode="auto">
                    <a:xfrm>
                      <a:off x="0" y="0"/>
                      <a:ext cx="6113796" cy="6037493"/>
                    </a:xfrm>
                    <a:prstGeom prst="rect">
                      <a:avLst/>
                    </a:prstGeom>
                    <a:noFill/>
                    <a:ln w="9525">
                      <a:noFill/>
                      <a:miter lim="800000"/>
                      <a:headEnd/>
                      <a:tailEnd/>
                    </a:ln>
                  </pic:spPr>
                </pic:pic>
              </a:graphicData>
            </a:graphic>
          </wp:inline>
        </w:drawing>
      </w:r>
    </w:p>
    <w:p w14:paraId="04D3387F" w14:textId="698CB39E" w:rsidR="00C146CD" w:rsidRPr="00222A82" w:rsidRDefault="004D55A7" w:rsidP="00222A82">
      <w:pPr>
        <w:spacing w:after="0" w:line="240" w:lineRule="auto"/>
        <w:jc w:val="both"/>
        <w:rPr>
          <w:rFonts w:ascii="Times New Roman" w:hAnsi="Times New Roman"/>
          <w:sz w:val="28"/>
          <w:szCs w:val="28"/>
        </w:rPr>
      </w:pPr>
      <w:bookmarkStart w:id="0" w:name="_GoBack"/>
      <w:r w:rsidRPr="00222A82">
        <w:rPr>
          <w:noProof/>
        </w:rPr>
        <w:lastRenderedPageBreak/>
        <w:drawing>
          <wp:inline distT="0" distB="0" distL="0" distR="0" wp14:anchorId="0E76C61C" wp14:editId="7D9AD452">
            <wp:extent cx="6193790" cy="8512810"/>
            <wp:effectExtent l="19050" t="0" r="0" b="0"/>
            <wp:docPr id="31" name="Рисунок 31" descr="http://ecolab-d.ru/files/bioteh/maln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colab-d.ru/files/bioteh/malnat2.jpg"/>
                    <pic:cNvPicPr>
                      <a:picLocks noChangeAspect="1" noChangeArrowheads="1"/>
                    </pic:cNvPicPr>
                  </pic:nvPicPr>
                  <pic:blipFill>
                    <a:blip r:embed="rId9"/>
                    <a:srcRect/>
                    <a:stretch>
                      <a:fillRect/>
                    </a:stretch>
                  </pic:blipFill>
                  <pic:spPr bwMode="auto">
                    <a:xfrm>
                      <a:off x="0" y="0"/>
                      <a:ext cx="6193790" cy="8512810"/>
                    </a:xfrm>
                    <a:prstGeom prst="rect">
                      <a:avLst/>
                    </a:prstGeom>
                    <a:noFill/>
                    <a:ln w="9525">
                      <a:noFill/>
                      <a:miter lim="800000"/>
                      <a:headEnd/>
                      <a:tailEnd/>
                    </a:ln>
                  </pic:spPr>
                </pic:pic>
              </a:graphicData>
            </a:graphic>
          </wp:inline>
        </w:drawing>
      </w:r>
      <w:bookmarkEnd w:id="0"/>
    </w:p>
    <w:p w14:paraId="362B029B" w14:textId="77777777" w:rsidR="00C146CD" w:rsidRPr="00222A82" w:rsidRDefault="00C146CD" w:rsidP="00222A82">
      <w:pPr>
        <w:spacing w:after="0" w:line="240" w:lineRule="auto"/>
        <w:jc w:val="both"/>
        <w:rPr>
          <w:rFonts w:ascii="Times New Roman" w:hAnsi="Times New Roman"/>
          <w:sz w:val="28"/>
          <w:szCs w:val="28"/>
        </w:rPr>
      </w:pPr>
      <w:r w:rsidRPr="00222A82">
        <w:rPr>
          <w:noProof/>
        </w:rPr>
        <w:lastRenderedPageBreak/>
        <w:drawing>
          <wp:inline distT="0" distB="0" distL="0" distR="0" wp14:anchorId="37D037D0" wp14:editId="49FA014D">
            <wp:extent cx="6300470" cy="5085529"/>
            <wp:effectExtent l="19050" t="0" r="5080" b="0"/>
            <wp:docPr id="4" name="Рисунок 4" descr="https://thepresentation.ru/img/thumbs/904d1806f1fbdbb316aa2a1845bed482-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presentation.ru/img/thumbs/904d1806f1fbdbb316aa2a1845bed482-800x.jpg"/>
                    <pic:cNvPicPr>
                      <a:picLocks noChangeAspect="1" noChangeArrowheads="1"/>
                    </pic:cNvPicPr>
                  </pic:nvPicPr>
                  <pic:blipFill>
                    <a:blip r:embed="rId10"/>
                    <a:srcRect/>
                    <a:stretch>
                      <a:fillRect/>
                    </a:stretch>
                  </pic:blipFill>
                  <pic:spPr bwMode="auto">
                    <a:xfrm>
                      <a:off x="0" y="0"/>
                      <a:ext cx="6300470" cy="5085529"/>
                    </a:xfrm>
                    <a:prstGeom prst="rect">
                      <a:avLst/>
                    </a:prstGeom>
                    <a:noFill/>
                    <a:ln w="9525">
                      <a:noFill/>
                      <a:miter lim="800000"/>
                      <a:headEnd/>
                      <a:tailEnd/>
                    </a:ln>
                  </pic:spPr>
                </pic:pic>
              </a:graphicData>
            </a:graphic>
          </wp:inline>
        </w:drawing>
      </w:r>
    </w:p>
    <w:p w14:paraId="26228A13" w14:textId="77777777" w:rsidR="004F7993" w:rsidRDefault="004F7993" w:rsidP="00222A82">
      <w:pPr>
        <w:spacing w:after="0" w:line="240" w:lineRule="auto"/>
        <w:jc w:val="both"/>
        <w:rPr>
          <w:rFonts w:ascii="Times New Roman" w:hAnsi="Times New Roman"/>
          <w:b/>
          <w:sz w:val="28"/>
          <w:szCs w:val="28"/>
        </w:rPr>
      </w:pPr>
    </w:p>
    <w:p w14:paraId="78AA80C6" w14:textId="77777777" w:rsidR="004F7993" w:rsidRDefault="004F7993" w:rsidP="00222A82">
      <w:pPr>
        <w:spacing w:after="0" w:line="240" w:lineRule="auto"/>
        <w:jc w:val="both"/>
        <w:rPr>
          <w:rFonts w:ascii="Times New Roman" w:hAnsi="Times New Roman"/>
          <w:b/>
          <w:sz w:val="28"/>
          <w:szCs w:val="28"/>
        </w:rPr>
      </w:pPr>
    </w:p>
    <w:p w14:paraId="2B0FBD11" w14:textId="0E5BF3F4" w:rsidR="00C146CD" w:rsidRPr="004F7993" w:rsidRDefault="00C146CD" w:rsidP="004F7993">
      <w:pPr>
        <w:spacing w:after="0" w:line="240" w:lineRule="auto"/>
        <w:jc w:val="center"/>
        <w:rPr>
          <w:rFonts w:ascii="Times New Roman" w:hAnsi="Times New Roman"/>
          <w:sz w:val="32"/>
          <w:szCs w:val="32"/>
        </w:rPr>
      </w:pPr>
      <w:r w:rsidRPr="004F7993">
        <w:rPr>
          <w:rFonts w:ascii="Times New Roman" w:hAnsi="Times New Roman"/>
          <w:b/>
          <w:sz w:val="32"/>
          <w:szCs w:val="32"/>
        </w:rPr>
        <w:t>Режимы стерилизации питательных сред</w:t>
      </w:r>
    </w:p>
    <w:p w14:paraId="2F19DDBA" w14:textId="77777777" w:rsidR="004F7993" w:rsidRPr="00222A82" w:rsidRDefault="004F7993" w:rsidP="00222A82">
      <w:pPr>
        <w:spacing w:after="0" w:line="240" w:lineRule="auto"/>
        <w:jc w:val="both"/>
        <w:rPr>
          <w:rFonts w:ascii="Times New Roman" w:hAnsi="Times New Roman"/>
          <w:sz w:val="28"/>
          <w:szCs w:val="28"/>
        </w:rPr>
      </w:pPr>
    </w:p>
    <w:tbl>
      <w:tblPr>
        <w:tblStyle w:val="1"/>
        <w:tblW w:w="0" w:type="auto"/>
        <w:tblLook w:val="04A0" w:firstRow="1" w:lastRow="0" w:firstColumn="1" w:lastColumn="0" w:noHBand="0" w:noVBand="1"/>
      </w:tblPr>
      <w:tblGrid>
        <w:gridCol w:w="2543"/>
        <w:gridCol w:w="2558"/>
        <w:gridCol w:w="2603"/>
        <w:gridCol w:w="2434"/>
      </w:tblGrid>
      <w:tr w:rsidR="00222A82" w:rsidRPr="00222A82" w14:paraId="11E3CE0F" w14:textId="77777777" w:rsidTr="0042761C">
        <w:tc>
          <w:tcPr>
            <w:tcW w:w="2682" w:type="dxa"/>
          </w:tcPr>
          <w:p w14:paraId="15D4F6F7" w14:textId="77777777"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 xml:space="preserve">Среды </w:t>
            </w:r>
          </w:p>
        </w:tc>
        <w:tc>
          <w:tcPr>
            <w:tcW w:w="2683" w:type="dxa"/>
          </w:tcPr>
          <w:p w14:paraId="261327A4" w14:textId="77777777"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 xml:space="preserve">Аппарат </w:t>
            </w:r>
          </w:p>
        </w:tc>
        <w:tc>
          <w:tcPr>
            <w:tcW w:w="2683" w:type="dxa"/>
          </w:tcPr>
          <w:tbl>
            <w:tblPr>
              <w:tblStyle w:val="1"/>
              <w:tblW w:w="0" w:type="auto"/>
              <w:tblLook w:val="04A0" w:firstRow="1" w:lastRow="0" w:firstColumn="1" w:lastColumn="0" w:noHBand="0" w:noVBand="1"/>
            </w:tblPr>
            <w:tblGrid>
              <w:gridCol w:w="2377"/>
            </w:tblGrid>
            <w:tr w:rsidR="00222A82" w:rsidRPr="00222A82" w14:paraId="24AD1598" w14:textId="77777777" w:rsidTr="0042761C">
              <w:tc>
                <w:tcPr>
                  <w:tcW w:w="268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E4841D" w14:textId="77777777"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 xml:space="preserve"> Температура, давление </w:t>
                  </w:r>
                </w:p>
              </w:tc>
            </w:tr>
          </w:tbl>
          <w:p w14:paraId="1F221F85" w14:textId="77777777" w:rsidR="00C146CD" w:rsidRPr="00222A82" w:rsidRDefault="00C146CD" w:rsidP="00222A82">
            <w:pPr>
              <w:spacing w:after="0" w:line="240" w:lineRule="auto"/>
              <w:jc w:val="both"/>
              <w:rPr>
                <w:rFonts w:ascii="Times New Roman" w:hAnsi="Times New Roman"/>
                <w:b/>
                <w:sz w:val="28"/>
                <w:szCs w:val="28"/>
              </w:rPr>
            </w:pPr>
          </w:p>
        </w:tc>
        <w:tc>
          <w:tcPr>
            <w:tcW w:w="2683" w:type="dxa"/>
          </w:tcPr>
          <w:p w14:paraId="7B1FE6BD" w14:textId="77777777" w:rsidR="00C146CD" w:rsidRPr="00222A82" w:rsidRDefault="00C146CD" w:rsidP="00222A82">
            <w:pPr>
              <w:spacing w:after="0" w:line="240" w:lineRule="auto"/>
              <w:jc w:val="both"/>
              <w:rPr>
                <w:rFonts w:ascii="Times New Roman" w:hAnsi="Times New Roman"/>
                <w:b/>
                <w:sz w:val="28"/>
                <w:szCs w:val="28"/>
              </w:rPr>
            </w:pPr>
            <w:r w:rsidRPr="00222A82">
              <w:rPr>
                <w:rFonts w:ascii="Times New Roman" w:hAnsi="Times New Roman"/>
                <w:b/>
                <w:sz w:val="28"/>
                <w:szCs w:val="28"/>
              </w:rPr>
              <w:t>время</w:t>
            </w:r>
          </w:p>
        </w:tc>
      </w:tr>
      <w:tr w:rsidR="00222A82" w:rsidRPr="00222A82" w14:paraId="19F4A7DF" w14:textId="77777777" w:rsidTr="0042761C">
        <w:tc>
          <w:tcPr>
            <w:tcW w:w="2682" w:type="dxa"/>
          </w:tcPr>
          <w:p w14:paraId="6B64D06A"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Простые среды </w:t>
            </w:r>
          </w:p>
        </w:tc>
        <w:tc>
          <w:tcPr>
            <w:tcW w:w="2683" w:type="dxa"/>
          </w:tcPr>
          <w:p w14:paraId="159C70D7"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автоклав </w:t>
            </w:r>
          </w:p>
        </w:tc>
        <w:tc>
          <w:tcPr>
            <w:tcW w:w="2683" w:type="dxa"/>
          </w:tcPr>
          <w:p w14:paraId="2DA1A52C"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+ 1200С, 1 атм.  </w:t>
            </w:r>
          </w:p>
        </w:tc>
        <w:tc>
          <w:tcPr>
            <w:tcW w:w="2683" w:type="dxa"/>
          </w:tcPr>
          <w:p w14:paraId="2D4A6440"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20мин</w:t>
            </w:r>
          </w:p>
        </w:tc>
      </w:tr>
      <w:tr w:rsidR="00222A82" w:rsidRPr="00222A82" w14:paraId="28C00F09" w14:textId="77777777" w:rsidTr="0042761C">
        <w:tc>
          <w:tcPr>
            <w:tcW w:w="2682" w:type="dxa"/>
          </w:tcPr>
          <w:p w14:paraId="59D8C777"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Сложные среды с углеводами, молоком, желатином </w:t>
            </w:r>
          </w:p>
        </w:tc>
        <w:tc>
          <w:tcPr>
            <w:tcW w:w="2683" w:type="dxa"/>
          </w:tcPr>
          <w:p w14:paraId="6C68F592"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автоклав герметично автоклав негерметично </w:t>
            </w:r>
          </w:p>
        </w:tc>
        <w:tc>
          <w:tcPr>
            <w:tcW w:w="2683" w:type="dxa"/>
          </w:tcPr>
          <w:p w14:paraId="11A1DDF9"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+ 1120С, 0,5 атм.</w:t>
            </w:r>
          </w:p>
          <w:p w14:paraId="09CD5DB8"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 + 1000С текучим паром </w:t>
            </w:r>
          </w:p>
        </w:tc>
        <w:tc>
          <w:tcPr>
            <w:tcW w:w="2683" w:type="dxa"/>
          </w:tcPr>
          <w:p w14:paraId="26912187"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20 мин. дробно 30-60 мин. 3 дня </w:t>
            </w:r>
          </w:p>
        </w:tc>
      </w:tr>
      <w:tr w:rsidR="00222A82" w:rsidRPr="00222A82" w14:paraId="5D02F6AD" w14:textId="77777777" w:rsidTr="0042761C">
        <w:tc>
          <w:tcPr>
            <w:tcW w:w="2682" w:type="dxa"/>
          </w:tcPr>
          <w:p w14:paraId="6B0DA1AF"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Белковые с уплотнением </w:t>
            </w:r>
          </w:p>
        </w:tc>
        <w:tc>
          <w:tcPr>
            <w:tcW w:w="2683" w:type="dxa"/>
          </w:tcPr>
          <w:p w14:paraId="0500B97A"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водяная баня или </w:t>
            </w:r>
            <w:proofErr w:type="spellStart"/>
            <w:r w:rsidRPr="00222A82">
              <w:rPr>
                <w:rFonts w:ascii="Times New Roman" w:hAnsi="Times New Roman"/>
                <w:sz w:val="28"/>
                <w:szCs w:val="28"/>
              </w:rPr>
              <w:t>свертыватель</w:t>
            </w:r>
            <w:proofErr w:type="spellEnd"/>
            <w:r w:rsidRPr="00222A82">
              <w:rPr>
                <w:rFonts w:ascii="Times New Roman" w:hAnsi="Times New Roman"/>
                <w:sz w:val="28"/>
                <w:szCs w:val="28"/>
              </w:rPr>
              <w:t xml:space="preserve"> Коха </w:t>
            </w:r>
          </w:p>
        </w:tc>
        <w:tc>
          <w:tcPr>
            <w:tcW w:w="2683" w:type="dxa"/>
          </w:tcPr>
          <w:p w14:paraId="07D83D63"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+ 80-850С или + 950С </w:t>
            </w:r>
          </w:p>
        </w:tc>
        <w:tc>
          <w:tcPr>
            <w:tcW w:w="2683" w:type="dxa"/>
          </w:tcPr>
          <w:p w14:paraId="0DB7BE0F"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дробно 60 мин. 3 дня </w:t>
            </w:r>
          </w:p>
        </w:tc>
      </w:tr>
      <w:tr w:rsidR="00222A82" w:rsidRPr="00222A82" w14:paraId="0A0A5CF7" w14:textId="77777777" w:rsidTr="0042761C">
        <w:tc>
          <w:tcPr>
            <w:tcW w:w="2682" w:type="dxa"/>
          </w:tcPr>
          <w:p w14:paraId="55BE31A6"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Белковые жидкие </w:t>
            </w:r>
          </w:p>
        </w:tc>
        <w:tc>
          <w:tcPr>
            <w:tcW w:w="2683" w:type="dxa"/>
          </w:tcPr>
          <w:p w14:paraId="7C838F3C"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водяная баня </w:t>
            </w:r>
          </w:p>
        </w:tc>
        <w:tc>
          <w:tcPr>
            <w:tcW w:w="2683" w:type="dxa"/>
          </w:tcPr>
          <w:p w14:paraId="5E1ADA25"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+ 56-580С </w:t>
            </w:r>
          </w:p>
        </w:tc>
        <w:tc>
          <w:tcPr>
            <w:tcW w:w="2683" w:type="dxa"/>
          </w:tcPr>
          <w:p w14:paraId="472FA644" w14:textId="77777777" w:rsidR="00C146CD" w:rsidRPr="00222A82" w:rsidRDefault="00C146CD" w:rsidP="00222A82">
            <w:pPr>
              <w:spacing w:after="0" w:line="240" w:lineRule="auto"/>
              <w:jc w:val="both"/>
              <w:rPr>
                <w:rFonts w:ascii="Times New Roman" w:hAnsi="Times New Roman"/>
                <w:sz w:val="28"/>
                <w:szCs w:val="28"/>
              </w:rPr>
            </w:pPr>
            <w:r w:rsidRPr="00222A82">
              <w:rPr>
                <w:rFonts w:ascii="Times New Roman" w:hAnsi="Times New Roman"/>
                <w:sz w:val="28"/>
                <w:szCs w:val="28"/>
              </w:rPr>
              <w:t xml:space="preserve">дробно 60 мин. 3-4 дня </w:t>
            </w:r>
          </w:p>
        </w:tc>
      </w:tr>
      <w:tr w:rsidR="00C146CD" w:rsidRPr="00222A82" w14:paraId="6B016D2A" w14:textId="77777777" w:rsidTr="0042761C">
        <w:tc>
          <w:tcPr>
            <w:tcW w:w="2682" w:type="dxa"/>
          </w:tcPr>
          <w:p w14:paraId="4A9D368A" w14:textId="77777777" w:rsidR="00C146CD" w:rsidRPr="00222A82" w:rsidRDefault="00C146CD" w:rsidP="00222A82">
            <w:pPr>
              <w:spacing w:after="0" w:line="240" w:lineRule="auto"/>
              <w:jc w:val="both"/>
              <w:rPr>
                <w:rFonts w:ascii="Times New Roman" w:hAnsi="Times New Roman"/>
                <w:sz w:val="28"/>
                <w:szCs w:val="28"/>
              </w:rPr>
            </w:pPr>
          </w:p>
        </w:tc>
        <w:tc>
          <w:tcPr>
            <w:tcW w:w="2683" w:type="dxa"/>
          </w:tcPr>
          <w:p w14:paraId="0C421890" w14:textId="77777777" w:rsidR="00C146CD" w:rsidRPr="00222A82" w:rsidRDefault="00C146CD" w:rsidP="00222A82">
            <w:pPr>
              <w:spacing w:after="0" w:line="240" w:lineRule="auto"/>
              <w:jc w:val="both"/>
              <w:rPr>
                <w:rFonts w:ascii="Times New Roman" w:hAnsi="Times New Roman"/>
                <w:sz w:val="28"/>
                <w:szCs w:val="28"/>
              </w:rPr>
            </w:pPr>
          </w:p>
        </w:tc>
        <w:tc>
          <w:tcPr>
            <w:tcW w:w="2683" w:type="dxa"/>
          </w:tcPr>
          <w:p w14:paraId="5EB50A47" w14:textId="77777777" w:rsidR="00C146CD" w:rsidRPr="00222A82" w:rsidRDefault="00C146CD" w:rsidP="00222A82">
            <w:pPr>
              <w:spacing w:after="0" w:line="240" w:lineRule="auto"/>
              <w:jc w:val="both"/>
              <w:rPr>
                <w:rFonts w:ascii="Times New Roman" w:hAnsi="Times New Roman"/>
                <w:sz w:val="28"/>
                <w:szCs w:val="28"/>
              </w:rPr>
            </w:pPr>
          </w:p>
        </w:tc>
        <w:tc>
          <w:tcPr>
            <w:tcW w:w="2683" w:type="dxa"/>
          </w:tcPr>
          <w:p w14:paraId="625827F2" w14:textId="77777777" w:rsidR="00C146CD" w:rsidRPr="00222A82" w:rsidRDefault="00C146CD" w:rsidP="00222A82">
            <w:pPr>
              <w:spacing w:after="0" w:line="240" w:lineRule="auto"/>
              <w:jc w:val="both"/>
              <w:rPr>
                <w:rFonts w:ascii="Times New Roman" w:hAnsi="Times New Roman"/>
                <w:sz w:val="28"/>
                <w:szCs w:val="28"/>
              </w:rPr>
            </w:pPr>
          </w:p>
        </w:tc>
      </w:tr>
    </w:tbl>
    <w:p w14:paraId="30C5E6EF" w14:textId="77777777" w:rsidR="00C146CD" w:rsidRPr="00222A82" w:rsidRDefault="00C146CD" w:rsidP="00222A82">
      <w:pPr>
        <w:spacing w:after="0" w:line="240" w:lineRule="auto"/>
        <w:jc w:val="both"/>
        <w:rPr>
          <w:rFonts w:ascii="Times New Roman" w:hAnsi="Times New Roman"/>
          <w:b/>
          <w:sz w:val="28"/>
          <w:szCs w:val="28"/>
        </w:rPr>
      </w:pPr>
    </w:p>
    <w:p w14:paraId="33393046" w14:textId="77777777" w:rsidR="00C146CD" w:rsidRPr="00222A82" w:rsidRDefault="00C146CD" w:rsidP="00222A82">
      <w:pPr>
        <w:spacing w:after="0" w:line="240" w:lineRule="auto"/>
        <w:jc w:val="both"/>
        <w:rPr>
          <w:rFonts w:ascii="Times New Roman" w:hAnsi="Times New Roman"/>
          <w:b/>
          <w:sz w:val="28"/>
          <w:szCs w:val="28"/>
        </w:rPr>
      </w:pPr>
    </w:p>
    <w:p w14:paraId="33FDB1EA" w14:textId="77777777" w:rsidR="00C146CD" w:rsidRPr="00222A82" w:rsidRDefault="00C146CD" w:rsidP="00222A82">
      <w:pPr>
        <w:spacing w:after="0" w:line="240" w:lineRule="auto"/>
        <w:jc w:val="both"/>
        <w:rPr>
          <w:rFonts w:ascii="Times New Roman" w:hAnsi="Times New Roman"/>
          <w:b/>
          <w:sz w:val="28"/>
          <w:szCs w:val="28"/>
        </w:rPr>
      </w:pPr>
    </w:p>
    <w:p w14:paraId="269F3899" w14:textId="77777777" w:rsidR="00C146CD" w:rsidRPr="00222A82" w:rsidRDefault="00C146CD" w:rsidP="00222A82">
      <w:pPr>
        <w:spacing w:after="0" w:line="240" w:lineRule="auto"/>
        <w:jc w:val="both"/>
        <w:rPr>
          <w:rFonts w:ascii="Times New Roman" w:hAnsi="Times New Roman"/>
          <w:b/>
          <w:sz w:val="28"/>
          <w:szCs w:val="28"/>
        </w:rPr>
      </w:pPr>
    </w:p>
    <w:p w14:paraId="454B1036" w14:textId="77777777" w:rsidR="00C146CD" w:rsidRPr="00222A82" w:rsidRDefault="00C146CD" w:rsidP="00222A82">
      <w:pPr>
        <w:spacing w:after="0" w:line="240" w:lineRule="auto"/>
        <w:jc w:val="both"/>
        <w:rPr>
          <w:rFonts w:ascii="Times New Roman" w:hAnsi="Times New Roman"/>
          <w:b/>
          <w:sz w:val="28"/>
          <w:szCs w:val="28"/>
        </w:rPr>
      </w:pPr>
    </w:p>
    <w:p w14:paraId="6BB9BE28" w14:textId="77777777" w:rsidR="00C146CD" w:rsidRPr="00222A82" w:rsidRDefault="00C146CD" w:rsidP="00222A82">
      <w:pPr>
        <w:spacing w:after="0" w:line="240" w:lineRule="auto"/>
        <w:jc w:val="both"/>
        <w:rPr>
          <w:rFonts w:ascii="Times New Roman" w:hAnsi="Times New Roman"/>
          <w:b/>
          <w:sz w:val="28"/>
          <w:szCs w:val="28"/>
        </w:rPr>
      </w:pPr>
    </w:p>
    <w:p w14:paraId="4FC0FCDE" w14:textId="77777777" w:rsidR="00C146CD" w:rsidRPr="00222A82" w:rsidRDefault="00C146CD" w:rsidP="00222A82">
      <w:pPr>
        <w:spacing w:after="0" w:line="240" w:lineRule="auto"/>
        <w:jc w:val="both"/>
        <w:rPr>
          <w:rFonts w:ascii="Times New Roman" w:hAnsi="Times New Roman"/>
          <w:b/>
          <w:sz w:val="28"/>
          <w:szCs w:val="28"/>
        </w:rPr>
      </w:pPr>
    </w:p>
    <w:p w14:paraId="39B19FB3" w14:textId="77777777" w:rsidR="00C146CD" w:rsidRPr="00222A82" w:rsidRDefault="004D55A7" w:rsidP="00222A82">
      <w:pPr>
        <w:spacing w:after="0" w:line="240" w:lineRule="auto"/>
        <w:jc w:val="both"/>
        <w:rPr>
          <w:rFonts w:ascii="Times New Roman" w:hAnsi="Times New Roman"/>
          <w:b/>
          <w:sz w:val="28"/>
          <w:szCs w:val="28"/>
        </w:rPr>
      </w:pPr>
      <w:r w:rsidRPr="00222A82">
        <w:rPr>
          <w:noProof/>
        </w:rPr>
        <w:drawing>
          <wp:inline distT="0" distB="0" distL="0" distR="0" wp14:anchorId="1710BF8A" wp14:editId="3F6F90E6">
            <wp:extent cx="6300046" cy="6000750"/>
            <wp:effectExtent l="0" t="0" r="0" b="0"/>
            <wp:docPr id="34" name="Рисунок 34" descr="https://ds04.infourok.ru/uploads/ex/00fd/00096354-cbb2b7df/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4.infourok.ru/uploads/ex/00fd/00096354-cbb2b7df/img24.jpg"/>
                    <pic:cNvPicPr>
                      <a:picLocks noChangeAspect="1" noChangeArrowheads="1"/>
                    </pic:cNvPicPr>
                  </pic:nvPicPr>
                  <pic:blipFill>
                    <a:blip r:embed="rId11"/>
                    <a:srcRect/>
                    <a:stretch>
                      <a:fillRect/>
                    </a:stretch>
                  </pic:blipFill>
                  <pic:spPr bwMode="auto">
                    <a:xfrm>
                      <a:off x="0" y="0"/>
                      <a:ext cx="6302580" cy="6003164"/>
                    </a:xfrm>
                    <a:prstGeom prst="rect">
                      <a:avLst/>
                    </a:prstGeom>
                    <a:noFill/>
                    <a:ln w="9525">
                      <a:noFill/>
                      <a:miter lim="800000"/>
                      <a:headEnd/>
                      <a:tailEnd/>
                    </a:ln>
                  </pic:spPr>
                </pic:pic>
              </a:graphicData>
            </a:graphic>
          </wp:inline>
        </w:drawing>
      </w:r>
    </w:p>
    <w:p w14:paraId="6E4861B4" w14:textId="77777777" w:rsidR="00C146CD" w:rsidRPr="00222A82" w:rsidRDefault="00C146CD" w:rsidP="00222A82">
      <w:pPr>
        <w:spacing w:after="0" w:line="240" w:lineRule="auto"/>
        <w:jc w:val="both"/>
        <w:rPr>
          <w:rFonts w:ascii="Times New Roman" w:hAnsi="Times New Roman"/>
          <w:b/>
          <w:sz w:val="28"/>
          <w:szCs w:val="28"/>
        </w:rPr>
      </w:pPr>
    </w:p>
    <w:p w14:paraId="69D921C3" w14:textId="77777777" w:rsidR="00C146CD" w:rsidRPr="00222A82" w:rsidRDefault="00C146CD" w:rsidP="00222A82">
      <w:pPr>
        <w:spacing w:after="0" w:line="240" w:lineRule="auto"/>
        <w:jc w:val="both"/>
        <w:rPr>
          <w:rFonts w:ascii="Times New Roman" w:hAnsi="Times New Roman"/>
          <w:b/>
          <w:sz w:val="28"/>
          <w:szCs w:val="28"/>
        </w:rPr>
      </w:pPr>
    </w:p>
    <w:p w14:paraId="49F11AEB" w14:textId="77777777" w:rsidR="00C146CD" w:rsidRPr="00222A82" w:rsidRDefault="00C146CD" w:rsidP="00222A82">
      <w:pPr>
        <w:spacing w:after="0" w:line="240" w:lineRule="auto"/>
        <w:jc w:val="both"/>
        <w:rPr>
          <w:rFonts w:ascii="Times New Roman" w:hAnsi="Times New Roman"/>
          <w:b/>
          <w:sz w:val="28"/>
          <w:szCs w:val="28"/>
        </w:rPr>
      </w:pPr>
    </w:p>
    <w:p w14:paraId="41A2847C" w14:textId="77777777" w:rsidR="00C146CD" w:rsidRPr="00222A82" w:rsidRDefault="00C146CD" w:rsidP="00222A82">
      <w:pPr>
        <w:spacing w:after="0" w:line="240" w:lineRule="auto"/>
        <w:jc w:val="both"/>
        <w:rPr>
          <w:rFonts w:ascii="Times New Roman" w:hAnsi="Times New Roman"/>
          <w:b/>
          <w:sz w:val="28"/>
          <w:szCs w:val="28"/>
        </w:rPr>
      </w:pPr>
    </w:p>
    <w:p w14:paraId="12C15E18" w14:textId="77777777" w:rsidR="00C146CD" w:rsidRPr="00222A82" w:rsidRDefault="00C146CD" w:rsidP="00222A82">
      <w:pPr>
        <w:spacing w:after="0" w:line="240" w:lineRule="auto"/>
        <w:jc w:val="both"/>
        <w:rPr>
          <w:rFonts w:ascii="Times New Roman" w:hAnsi="Times New Roman"/>
          <w:b/>
          <w:sz w:val="28"/>
          <w:szCs w:val="28"/>
        </w:rPr>
      </w:pPr>
    </w:p>
    <w:p w14:paraId="1F43786A" w14:textId="77777777" w:rsidR="00C146CD" w:rsidRPr="00222A82" w:rsidRDefault="00C146CD" w:rsidP="00222A82">
      <w:pPr>
        <w:spacing w:after="0" w:line="240" w:lineRule="auto"/>
        <w:jc w:val="both"/>
        <w:rPr>
          <w:rFonts w:ascii="Times New Roman" w:hAnsi="Times New Roman"/>
          <w:b/>
          <w:sz w:val="28"/>
          <w:szCs w:val="28"/>
        </w:rPr>
      </w:pPr>
    </w:p>
    <w:p w14:paraId="7A6F4F19" w14:textId="77777777" w:rsidR="00C146CD" w:rsidRPr="00222A82" w:rsidRDefault="00C146CD" w:rsidP="00222A82">
      <w:pPr>
        <w:spacing w:after="0" w:line="240" w:lineRule="auto"/>
        <w:jc w:val="both"/>
        <w:rPr>
          <w:rFonts w:ascii="Times New Roman" w:hAnsi="Times New Roman"/>
          <w:b/>
          <w:sz w:val="28"/>
          <w:szCs w:val="28"/>
        </w:rPr>
      </w:pPr>
    </w:p>
    <w:p w14:paraId="1B3A750F" w14:textId="77777777" w:rsidR="00C146CD" w:rsidRPr="00222A82" w:rsidRDefault="00C146CD" w:rsidP="00222A82">
      <w:pPr>
        <w:spacing w:after="0" w:line="240" w:lineRule="auto"/>
        <w:jc w:val="both"/>
        <w:rPr>
          <w:rFonts w:ascii="Times New Roman" w:hAnsi="Times New Roman"/>
          <w:b/>
          <w:sz w:val="28"/>
          <w:szCs w:val="28"/>
        </w:rPr>
      </w:pPr>
    </w:p>
    <w:p w14:paraId="2CA98768" w14:textId="77777777" w:rsidR="00C146CD" w:rsidRPr="00222A82" w:rsidRDefault="00C146CD" w:rsidP="00222A82">
      <w:pPr>
        <w:spacing w:after="0" w:line="240" w:lineRule="auto"/>
        <w:jc w:val="both"/>
        <w:rPr>
          <w:rFonts w:ascii="Times New Roman" w:hAnsi="Times New Roman"/>
          <w:b/>
          <w:sz w:val="28"/>
          <w:szCs w:val="28"/>
        </w:rPr>
      </w:pPr>
    </w:p>
    <w:p w14:paraId="7EBC7B24" w14:textId="77777777" w:rsidR="00C146CD" w:rsidRPr="00222A82" w:rsidRDefault="00C146CD" w:rsidP="00222A82">
      <w:pPr>
        <w:spacing w:after="0" w:line="240" w:lineRule="auto"/>
        <w:jc w:val="both"/>
        <w:rPr>
          <w:rFonts w:ascii="Times New Roman" w:hAnsi="Times New Roman"/>
          <w:b/>
          <w:sz w:val="28"/>
          <w:szCs w:val="28"/>
        </w:rPr>
      </w:pPr>
    </w:p>
    <w:p w14:paraId="1FCD1688" w14:textId="77777777" w:rsidR="00C146CD" w:rsidRPr="00222A82" w:rsidRDefault="00C146CD" w:rsidP="00222A82">
      <w:pPr>
        <w:spacing w:after="0" w:line="240" w:lineRule="auto"/>
        <w:jc w:val="both"/>
        <w:rPr>
          <w:rFonts w:ascii="Times New Roman" w:hAnsi="Times New Roman"/>
          <w:b/>
          <w:sz w:val="28"/>
          <w:szCs w:val="28"/>
        </w:rPr>
      </w:pPr>
    </w:p>
    <w:p w14:paraId="19E61C07" w14:textId="77777777" w:rsidR="00C146CD" w:rsidRPr="00222A82" w:rsidRDefault="00C146CD" w:rsidP="00222A82">
      <w:pPr>
        <w:spacing w:after="0" w:line="240" w:lineRule="auto"/>
        <w:jc w:val="both"/>
        <w:rPr>
          <w:rFonts w:ascii="Times New Roman" w:hAnsi="Times New Roman"/>
          <w:b/>
          <w:sz w:val="28"/>
          <w:szCs w:val="28"/>
        </w:rPr>
      </w:pPr>
    </w:p>
    <w:p w14:paraId="2BCDE9FF" w14:textId="77777777" w:rsidR="00C146CD" w:rsidRPr="00222A82" w:rsidRDefault="00C146CD" w:rsidP="00222A82">
      <w:pPr>
        <w:spacing w:after="0" w:line="240" w:lineRule="auto"/>
        <w:jc w:val="both"/>
        <w:rPr>
          <w:rFonts w:ascii="Times New Roman" w:hAnsi="Times New Roman"/>
          <w:b/>
          <w:sz w:val="28"/>
          <w:szCs w:val="28"/>
        </w:rPr>
      </w:pPr>
    </w:p>
    <w:p w14:paraId="1596B0FC" w14:textId="77777777" w:rsidR="00C146CD" w:rsidRPr="00222A82" w:rsidRDefault="00C146CD" w:rsidP="00222A82">
      <w:pPr>
        <w:spacing w:after="0" w:line="240" w:lineRule="auto"/>
        <w:jc w:val="both"/>
        <w:rPr>
          <w:rFonts w:ascii="Times New Roman" w:hAnsi="Times New Roman"/>
          <w:b/>
          <w:sz w:val="28"/>
          <w:szCs w:val="28"/>
        </w:rPr>
      </w:pPr>
    </w:p>
    <w:p w14:paraId="511062C0" w14:textId="77777777" w:rsidR="00C146CD" w:rsidRPr="00222A82" w:rsidRDefault="00C146CD" w:rsidP="00222A82">
      <w:pPr>
        <w:spacing w:after="0" w:line="240" w:lineRule="auto"/>
        <w:jc w:val="both"/>
        <w:rPr>
          <w:rFonts w:ascii="Times New Roman" w:hAnsi="Times New Roman"/>
          <w:b/>
          <w:sz w:val="28"/>
          <w:szCs w:val="28"/>
        </w:rPr>
      </w:pPr>
    </w:p>
    <w:p w14:paraId="7CA94A38" w14:textId="77777777" w:rsidR="00C146CD" w:rsidRPr="00222A82" w:rsidRDefault="00C146CD" w:rsidP="00222A82">
      <w:pPr>
        <w:spacing w:after="0" w:line="240" w:lineRule="auto"/>
        <w:jc w:val="both"/>
        <w:rPr>
          <w:rFonts w:ascii="Times New Roman" w:hAnsi="Times New Roman"/>
          <w:b/>
          <w:sz w:val="28"/>
          <w:szCs w:val="28"/>
        </w:rPr>
      </w:pPr>
    </w:p>
    <w:p w14:paraId="5EAF74B8" w14:textId="77777777" w:rsidR="005F3C71" w:rsidRPr="00222A82" w:rsidRDefault="005F3C71" w:rsidP="00222A82">
      <w:pPr>
        <w:jc w:val="both"/>
      </w:pPr>
    </w:p>
    <w:sectPr w:rsidR="005F3C71" w:rsidRPr="00222A82" w:rsidSect="00C146CD">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146CD"/>
    <w:rsid w:val="00014CB5"/>
    <w:rsid w:val="00222A82"/>
    <w:rsid w:val="004D55A7"/>
    <w:rsid w:val="004F7993"/>
    <w:rsid w:val="005F3C71"/>
    <w:rsid w:val="00A20C5E"/>
    <w:rsid w:val="00C146CD"/>
    <w:rsid w:val="00E75E27"/>
    <w:rsid w:val="00FE4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22C37"/>
  <w15:docId w15:val="{A2C97CC1-51E6-4C53-B12B-81DB8CE4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C146CD"/>
    <w:rPr>
      <w:rFonts w:ascii="Calibri" w:eastAsia="Times New Roman" w:hAnsi="Calibri" w:cs="Times New Roman"/>
      <w:szCs w:val="20"/>
      <w:lang w:eastAsia="ru-RU"/>
    </w:rPr>
  </w:style>
  <w:style w:type="paragraph" w:styleId="3">
    <w:name w:val="heading 3"/>
    <w:basedOn w:val="a"/>
    <w:next w:val="a"/>
    <w:link w:val="30"/>
    <w:qFormat/>
    <w:rsid w:val="00C146CD"/>
    <w:pPr>
      <w:keepNext/>
      <w:spacing w:after="0" w:line="240" w:lineRule="auto"/>
      <w:jc w:val="center"/>
      <w:outlineLvl w:val="2"/>
    </w:pPr>
    <w:rPr>
      <w:rFonts w:ascii="Times New Roman"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146CD"/>
    <w:rPr>
      <w:rFonts w:ascii="Times New Roman" w:eastAsia="Times New Roman" w:hAnsi="Times New Roman" w:cs="Times New Roman"/>
      <w:sz w:val="32"/>
      <w:szCs w:val="20"/>
      <w:lang w:eastAsia="ru-RU"/>
    </w:rPr>
  </w:style>
  <w:style w:type="table" w:styleId="1">
    <w:name w:val="Table Simple 1"/>
    <w:basedOn w:val="a1"/>
    <w:rsid w:val="00C146CD"/>
    <w:rPr>
      <w:rFonts w:ascii="Calibri" w:eastAsia="Times New Roman"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3">
    <w:name w:val="Normal (Web)"/>
    <w:basedOn w:val="a"/>
    <w:uiPriority w:val="99"/>
    <w:unhideWhenUsed/>
    <w:rsid w:val="00C146CD"/>
    <w:pPr>
      <w:spacing w:before="100" w:beforeAutospacing="1" w:after="100" w:afterAutospacing="1" w:line="240" w:lineRule="auto"/>
    </w:pPr>
    <w:rPr>
      <w:rFonts w:ascii="Times New Roman" w:hAnsi="Times New Roman"/>
      <w:sz w:val="24"/>
      <w:szCs w:val="24"/>
    </w:rPr>
  </w:style>
  <w:style w:type="paragraph" w:styleId="a4">
    <w:name w:val="Balloon Text"/>
    <w:basedOn w:val="a"/>
    <w:link w:val="a5"/>
    <w:uiPriority w:val="99"/>
    <w:semiHidden/>
    <w:unhideWhenUsed/>
    <w:rsid w:val="00C146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46C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3AB1F-A6B8-497B-9380-58512CE4B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1702</Words>
  <Characters>9703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Евгений Самарин</cp:lastModifiedBy>
  <cp:revision>3</cp:revision>
  <dcterms:created xsi:type="dcterms:W3CDTF">2020-10-14T12:02:00Z</dcterms:created>
  <dcterms:modified xsi:type="dcterms:W3CDTF">2024-04-08T09:57:00Z</dcterms:modified>
</cp:coreProperties>
</file>